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21" w:rsidRDefault="00A030A1" w:rsidP="00BD2AC0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II. Пояснительная записка</w:t>
      </w:r>
    </w:p>
    <w:p w:rsidR="00BA1821" w:rsidRDefault="00A030A1" w:rsidP="00BD2AC0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 показателям оценки эффективности деятельности органов</w:t>
      </w:r>
    </w:p>
    <w:p w:rsidR="00BA1821" w:rsidRDefault="00A030A1" w:rsidP="00BD2AC0">
      <w:pPr>
        <w:ind w:firstLine="709"/>
        <w:jc w:val="center"/>
        <w:rPr>
          <w:sz w:val="28"/>
        </w:rPr>
      </w:pPr>
      <w:r>
        <w:rPr>
          <w:b/>
          <w:sz w:val="28"/>
          <w:szCs w:val="26"/>
        </w:rPr>
        <w:t xml:space="preserve">местного самоуправления </w:t>
      </w:r>
      <w:r>
        <w:rPr>
          <w:b/>
          <w:color w:val="000000"/>
          <w:sz w:val="28"/>
        </w:rPr>
        <w:t>МО «</w:t>
      </w:r>
      <w:proofErr w:type="spellStart"/>
      <w:r>
        <w:rPr>
          <w:b/>
          <w:color w:val="000000"/>
          <w:sz w:val="28"/>
        </w:rPr>
        <w:t>Усть-Коксинский</w:t>
      </w:r>
      <w:proofErr w:type="spellEnd"/>
      <w:r>
        <w:rPr>
          <w:b/>
          <w:color w:val="000000"/>
          <w:sz w:val="28"/>
        </w:rPr>
        <w:t xml:space="preserve"> район» </w:t>
      </w:r>
      <w:r>
        <w:rPr>
          <w:b/>
          <w:sz w:val="28"/>
          <w:szCs w:val="26"/>
        </w:rPr>
        <w:t xml:space="preserve"> за 2021 г.</w:t>
      </w:r>
    </w:p>
    <w:p w:rsidR="00BA1821" w:rsidRDefault="00BA1821" w:rsidP="00BD2AC0">
      <w:pPr>
        <w:ind w:firstLine="709"/>
        <w:jc w:val="both"/>
        <w:rPr>
          <w:b/>
          <w:sz w:val="28"/>
          <w:szCs w:val="26"/>
        </w:rPr>
      </w:pP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расположен в </w:t>
      </w:r>
      <w:proofErr w:type="gramStart"/>
      <w:r>
        <w:rPr>
          <w:color w:val="000000"/>
          <w:sz w:val="28"/>
        </w:rPr>
        <w:t>горно-степной</w:t>
      </w:r>
      <w:proofErr w:type="gramEnd"/>
      <w:r>
        <w:rPr>
          <w:color w:val="000000"/>
          <w:sz w:val="28"/>
        </w:rPr>
        <w:t xml:space="preserve"> зоне западной части Республики Алтай. Площадь территории муниципального образования составляет 12951,86 км² (13,9 % от площади республики). В состав входят 9 сельских поселений, 42 населенных пункта. Административный центр – село Усть-Кокса находится на расстоянии  420 км от республиканского центра г. Горно-Алтайска.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Численность населения (на 01.01.2022 г.) – 15 875 чел.:</w:t>
      </w:r>
    </w:p>
    <w:p w:rsidR="00BA1821" w:rsidRDefault="00BA1821" w:rsidP="00BD2AC0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4793"/>
      </w:tblGrid>
      <w:tr w:rsidR="00BA1821" w:rsidTr="00BD2AC0">
        <w:trPr>
          <w:trHeight w:val="986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821" w:rsidRDefault="00A030A1" w:rsidP="00B02011">
            <w:pPr>
              <w:widowControl w:val="0"/>
              <w:jc w:val="center"/>
              <w:rPr>
                <w:bCs/>
                <w:spacing w:val="-8"/>
                <w:sz w:val="28"/>
                <w:szCs w:val="26"/>
              </w:rPr>
            </w:pPr>
            <w:r>
              <w:rPr>
                <w:bCs/>
                <w:spacing w:val="-8"/>
                <w:sz w:val="28"/>
                <w:szCs w:val="26"/>
              </w:rPr>
              <w:t>Наименование сельского поселения/муниципального образования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821" w:rsidRDefault="00A030A1" w:rsidP="00B02011">
            <w:pPr>
              <w:widowControl w:val="0"/>
              <w:jc w:val="center"/>
              <w:rPr>
                <w:bCs/>
                <w:strike/>
                <w:spacing w:val="-8"/>
                <w:sz w:val="28"/>
                <w:szCs w:val="26"/>
              </w:rPr>
            </w:pPr>
            <w:r>
              <w:rPr>
                <w:bCs/>
                <w:spacing w:val="-8"/>
                <w:sz w:val="28"/>
                <w:szCs w:val="26"/>
              </w:rPr>
              <w:t>Адрес официального сайта сельского поселения/</w:t>
            </w:r>
            <w:r>
              <w:t xml:space="preserve"> </w:t>
            </w:r>
            <w:r>
              <w:rPr>
                <w:bCs/>
                <w:spacing w:val="-8"/>
                <w:sz w:val="28"/>
                <w:szCs w:val="26"/>
              </w:rPr>
              <w:t>муниципального образования</w:t>
            </w:r>
          </w:p>
        </w:tc>
      </w:tr>
      <w:tr w:rsidR="00BA1821" w:rsidTr="00BD2AC0">
        <w:trPr>
          <w:trHeight w:val="71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Амурское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https://амурское-адм</w:t>
            </w:r>
            <w:proofErr w:type="gramStart"/>
            <w:r>
              <w:rPr>
                <w:color w:val="000000"/>
                <w:sz w:val="28"/>
              </w:rPr>
              <w:t>.р</w:t>
            </w:r>
            <w:proofErr w:type="gramEnd"/>
            <w:r>
              <w:rPr>
                <w:color w:val="000000"/>
                <w:sz w:val="28"/>
              </w:rPr>
              <w:t>ф/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Верх-</w:t>
            </w:r>
            <w:proofErr w:type="spellStart"/>
            <w:r>
              <w:rPr>
                <w:color w:val="000000"/>
                <w:sz w:val="28"/>
              </w:rPr>
              <w:t>Уймонское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016E7C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hyperlink r:id="rId10" w:tooltip="http://verh-uimon.ru/" w:history="1">
              <w:r w:rsidR="00A030A1">
                <w:rPr>
                  <w:rStyle w:val="af0"/>
                  <w:color w:val="0563C1"/>
                  <w:sz w:val="28"/>
                </w:rPr>
                <w:t>http://verh-uimon.ru/</w:t>
              </w:r>
            </w:hyperlink>
          </w:p>
          <w:p w:rsidR="00BA1821" w:rsidRDefault="00BA1821" w:rsidP="00B02011">
            <w:pPr>
              <w:rPr>
                <w:sz w:val="28"/>
              </w:rPr>
            </w:pP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Горбуновское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http://spgorbunovo.ru/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Карагайское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https://xn--80aaallxcf0bop.xn--p1ai/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Катандинское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http://admkatanda.ru/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Огневское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http://oghnievka.ru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Талдинское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https://taldinskoe.ru/</w:t>
            </w: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Усть-Коксинское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http://ustkoksa.ru/</w:t>
            </w:r>
          </w:p>
        </w:tc>
      </w:tr>
      <w:tr w:rsidR="00BA1821" w:rsidTr="00BD2AC0">
        <w:trPr>
          <w:trHeight w:val="467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Чендекское</w:t>
            </w:r>
            <w:proofErr w:type="spellEnd"/>
            <w:r>
              <w:rPr>
                <w:color w:val="000000"/>
                <w:sz w:val="28"/>
              </w:rPr>
              <w:t xml:space="preserve"> сельское поселение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tbl>
            <w:tblPr>
              <w:tblStyle w:val="af"/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insideH w:val="none" w:sz="4" w:space="0" w:color="000000"/>
                <w:insideV w:val="non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1"/>
            </w:tblGrid>
            <w:tr w:rsidR="00BA1821">
              <w:tc>
                <w:tcPr>
                  <w:tcW w:w="1063" w:type="dxa"/>
                  <w:tcBorders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1821" w:rsidRDefault="00A030A1" w:rsidP="00B02011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</w:pBdr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http://admchendek.ru/</w:t>
                  </w:r>
                </w:p>
              </w:tc>
            </w:tr>
          </w:tbl>
          <w:p w:rsidR="00BA1821" w:rsidRDefault="00BA1821" w:rsidP="00B02011">
            <w:pPr>
              <w:rPr>
                <w:sz w:val="28"/>
              </w:rPr>
            </w:pPr>
          </w:p>
          <w:p w:rsidR="00BA1821" w:rsidRDefault="00BA1821" w:rsidP="00B02011">
            <w:pPr>
              <w:rPr>
                <w:sz w:val="28"/>
              </w:rPr>
            </w:pPr>
          </w:p>
        </w:tc>
      </w:tr>
      <w:tr w:rsidR="00BA1821" w:rsidTr="00BD2AC0">
        <w:trPr>
          <w:trHeight w:val="322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Усть-Коксинское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r w:rsidR="0065652A">
              <w:rPr>
                <w:color w:val="000000"/>
                <w:sz w:val="28"/>
              </w:rPr>
              <w:t>МО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A1821" w:rsidRDefault="00A030A1" w:rsidP="00B020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http://ust-koksa-altay.ru/</w:t>
            </w:r>
          </w:p>
        </w:tc>
      </w:tr>
    </w:tbl>
    <w:p w:rsidR="00BA1821" w:rsidRDefault="00BA1821" w:rsidP="00BD2A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1821" w:rsidRDefault="00A030A1" w:rsidP="00BD2A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</w:t>
      </w:r>
      <w:r>
        <w:rPr>
          <w:spacing w:val="-3"/>
          <w:sz w:val="28"/>
          <w:szCs w:val="28"/>
        </w:rPr>
        <w:t xml:space="preserve">оклад главы муниципального района о достигнутых значениях показателей для оценки </w:t>
      </w:r>
      <w:proofErr w:type="gramStart"/>
      <w:r>
        <w:rPr>
          <w:spacing w:val="-3"/>
          <w:sz w:val="28"/>
          <w:szCs w:val="28"/>
        </w:rPr>
        <w:t>эф</w:t>
      </w:r>
      <w:r>
        <w:rPr>
          <w:spacing w:val="-4"/>
          <w:sz w:val="28"/>
          <w:szCs w:val="28"/>
        </w:rPr>
        <w:t xml:space="preserve">фективности деятельности органов местного самоуправления </w:t>
      </w:r>
      <w:r>
        <w:rPr>
          <w:spacing w:val="-3"/>
          <w:sz w:val="28"/>
          <w:szCs w:val="28"/>
        </w:rPr>
        <w:t>муниципального района</w:t>
      </w:r>
      <w:proofErr w:type="gramEnd"/>
      <w:r>
        <w:rPr>
          <w:spacing w:val="-3"/>
          <w:sz w:val="28"/>
          <w:szCs w:val="28"/>
        </w:rPr>
        <w:t xml:space="preserve"> в Республике Алтай за 2021 г. подготовлен на основе статистических данных </w:t>
      </w:r>
      <w:proofErr w:type="spellStart"/>
      <w:r>
        <w:rPr>
          <w:spacing w:val="-3"/>
          <w:sz w:val="28"/>
          <w:szCs w:val="28"/>
        </w:rPr>
        <w:t>Алтайкрайстата</w:t>
      </w:r>
      <w:proofErr w:type="spellEnd"/>
      <w:r>
        <w:rPr>
          <w:spacing w:val="-3"/>
          <w:sz w:val="28"/>
          <w:szCs w:val="28"/>
        </w:rPr>
        <w:t>, ведомственной статистики, сформированной исполнительными органами государственной власти Республики Алтай, а также данных ведомственной статистики муниципального образования.</w:t>
      </w:r>
    </w:p>
    <w:p w:rsidR="00BA1821" w:rsidRDefault="00A030A1" w:rsidP="00BD2AC0">
      <w:pPr>
        <w:shd w:val="clear" w:color="auto" w:fill="FFFFFF"/>
        <w:tabs>
          <w:tab w:val="left" w:pos="900"/>
        </w:tabs>
        <w:ind w:firstLine="709"/>
        <w:jc w:val="both"/>
        <w:rPr>
          <w:sz w:val="28"/>
        </w:rPr>
      </w:pPr>
      <w:proofErr w:type="gramStart"/>
      <w:r>
        <w:rPr>
          <w:spacing w:val="-4"/>
          <w:sz w:val="28"/>
          <w:szCs w:val="28"/>
        </w:rPr>
        <w:t xml:space="preserve">Итоги оценки эффективности деятельности органов местного </w:t>
      </w:r>
      <w:r w:rsidR="00BD2AC0">
        <w:rPr>
          <w:spacing w:val="-4"/>
          <w:sz w:val="28"/>
          <w:szCs w:val="28"/>
        </w:rPr>
        <w:t>самоуправле</w:t>
      </w:r>
      <w:r w:rsidR="00BD2AC0">
        <w:rPr>
          <w:spacing w:val="-3"/>
          <w:sz w:val="28"/>
          <w:szCs w:val="28"/>
        </w:rPr>
        <w:t>ния муниципального</w:t>
      </w:r>
      <w:r>
        <w:rPr>
          <w:spacing w:val="-3"/>
          <w:sz w:val="28"/>
          <w:szCs w:val="28"/>
        </w:rPr>
        <w:t xml:space="preserve"> района в Республике Алтай определены по 9 разделам: экономическое развитие</w:t>
      </w:r>
      <w:r>
        <w:rPr>
          <w:spacing w:val="-4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дошкольное образование, общее и дополнительное образование, культура, </w:t>
      </w:r>
      <w:r>
        <w:rPr>
          <w:spacing w:val="-3"/>
          <w:sz w:val="28"/>
          <w:szCs w:val="28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  <w:proofErr w:type="gramEnd"/>
    </w:p>
    <w:p w:rsidR="00BA1821" w:rsidRDefault="00A030A1" w:rsidP="00BD2AC0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Оценка эффективности деятельности органов местного самоуправления </w:t>
      </w:r>
      <w:r>
        <w:rPr>
          <w:spacing w:val="-4"/>
          <w:sz w:val="28"/>
          <w:szCs w:val="28"/>
        </w:rPr>
        <w:t xml:space="preserve">создает предпосылки для системного исследования результативности управления </w:t>
      </w:r>
      <w:r>
        <w:rPr>
          <w:spacing w:val="-3"/>
          <w:sz w:val="28"/>
          <w:szCs w:val="28"/>
        </w:rPr>
        <w:t>муниципальным образованием, принятия решений и мер по дальнейшему совершенствованию муниципального управления.</w:t>
      </w:r>
    </w:p>
    <w:p w:rsidR="00BA1821" w:rsidRDefault="00BA1821" w:rsidP="00BD2AC0">
      <w:pPr>
        <w:shd w:val="clear" w:color="auto" w:fill="FFFFFF"/>
        <w:ind w:firstLine="709"/>
        <w:jc w:val="both"/>
        <w:rPr>
          <w:b/>
          <w:spacing w:val="-4"/>
          <w:sz w:val="28"/>
          <w:szCs w:val="26"/>
        </w:rPr>
      </w:pPr>
    </w:p>
    <w:p w:rsidR="00BA1821" w:rsidRDefault="00A030A1" w:rsidP="00B02011">
      <w:pPr>
        <w:numPr>
          <w:ilvl w:val="0"/>
          <w:numId w:val="2"/>
        </w:numPr>
        <w:ind w:left="0" w:firstLine="0"/>
        <w:jc w:val="center"/>
        <w:rPr>
          <w:b/>
          <w:spacing w:val="-4"/>
          <w:sz w:val="28"/>
          <w:szCs w:val="26"/>
        </w:rPr>
      </w:pPr>
      <w:r>
        <w:rPr>
          <w:b/>
          <w:spacing w:val="-4"/>
          <w:sz w:val="28"/>
          <w:szCs w:val="26"/>
        </w:rPr>
        <w:t>Экономическое развитие</w:t>
      </w:r>
    </w:p>
    <w:p w:rsidR="00BA1821" w:rsidRDefault="00BA1821" w:rsidP="00BD2AC0">
      <w:pPr>
        <w:ind w:left="1287" w:firstLine="709"/>
        <w:jc w:val="both"/>
        <w:rPr>
          <w:b/>
          <w:spacing w:val="-4"/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pacing w:val="-4"/>
          <w:sz w:val="28"/>
          <w:szCs w:val="26"/>
        </w:rPr>
      </w:pPr>
      <w:r>
        <w:rPr>
          <w:b/>
          <w:spacing w:val="-4"/>
          <w:sz w:val="28"/>
          <w:szCs w:val="26"/>
        </w:rPr>
        <w:t>П.1 Число субъектов малого и среднего предпринимательства в расчете на 10 тыс. человек населения.</w:t>
      </w:r>
    </w:p>
    <w:p w:rsidR="00BA1821" w:rsidRDefault="00A030A1" w:rsidP="00BD2AC0">
      <w:pPr>
        <w:ind w:firstLine="709"/>
        <w:jc w:val="both"/>
        <w:rPr>
          <w:b/>
          <w:spacing w:val="-4"/>
          <w:sz w:val="28"/>
          <w:szCs w:val="26"/>
        </w:rPr>
      </w:pPr>
      <w:r>
        <w:rPr>
          <w:color w:val="000000"/>
          <w:sz w:val="28"/>
        </w:rPr>
        <w:t>Число субъектов малого и среднего предпринимательства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составляет 306,38 ед. По сравнению с 2020 г. произошло увеличение показателя на 16,05 ед. (в 2020 г. -</w:t>
      </w:r>
      <w:r w:rsidR="00BD2AC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290,33 ед.), темп роста составил 105,53 %.</w:t>
      </w:r>
    </w:p>
    <w:p w:rsidR="00BA1821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  <w:szCs w:val="28"/>
          <w:highlight w:val="white"/>
          <w:shd w:val="clear" w:color="auto" w:fill="FFFF00"/>
        </w:rPr>
      </w:pPr>
      <w:r w:rsidRPr="0065652A">
        <w:rPr>
          <w:rStyle w:val="docdata"/>
          <w:rFonts w:eastAsia="Arial"/>
          <w:sz w:val="28"/>
          <w:szCs w:val="28"/>
          <w:highlight w:val="white"/>
          <w:shd w:val="clear" w:color="auto" w:fill="FFFF00"/>
        </w:rPr>
        <w:t xml:space="preserve">В 2021 г. </w:t>
      </w:r>
      <w:r w:rsidR="00A030A1" w:rsidRPr="0065652A">
        <w:rPr>
          <w:rStyle w:val="docdata"/>
          <w:rFonts w:eastAsia="Arial"/>
          <w:sz w:val="28"/>
          <w:szCs w:val="28"/>
          <w:highlight w:val="white"/>
          <w:shd w:val="clear" w:color="auto" w:fill="FFFF00"/>
        </w:rPr>
        <w:t>Министерством сельского хозяйства</w:t>
      </w:r>
      <w:r w:rsidRPr="0065652A">
        <w:rPr>
          <w:rStyle w:val="docdata"/>
          <w:rFonts w:eastAsia="Arial"/>
          <w:sz w:val="28"/>
          <w:szCs w:val="28"/>
          <w:highlight w:val="white"/>
          <w:shd w:val="clear" w:color="auto" w:fill="FFFF00"/>
        </w:rPr>
        <w:t xml:space="preserve"> Республики Алтай</w:t>
      </w:r>
      <w:r w:rsidR="00A030A1" w:rsidRPr="0065652A">
        <w:rPr>
          <w:rStyle w:val="docdata"/>
          <w:rFonts w:eastAsia="Arial"/>
          <w:sz w:val="28"/>
          <w:szCs w:val="28"/>
          <w:highlight w:val="white"/>
          <w:shd w:val="clear" w:color="auto" w:fill="FFFF00"/>
        </w:rPr>
        <w:t xml:space="preserve"> </w:t>
      </w:r>
      <w:r w:rsidR="00A030A1" w:rsidRPr="0065652A">
        <w:rPr>
          <w:sz w:val="28"/>
          <w:szCs w:val="28"/>
          <w:highlight w:val="white"/>
          <w:shd w:val="clear" w:color="auto" w:fill="FFFF00"/>
        </w:rPr>
        <w:t>оказана государственная поддержка СПК «</w:t>
      </w:r>
      <w:proofErr w:type="spellStart"/>
      <w:r w:rsidR="00A030A1" w:rsidRPr="0065652A">
        <w:rPr>
          <w:sz w:val="28"/>
          <w:szCs w:val="28"/>
          <w:highlight w:val="white"/>
          <w:shd w:val="clear" w:color="auto" w:fill="FFFF00"/>
        </w:rPr>
        <w:t>Абайский</w:t>
      </w:r>
      <w:proofErr w:type="spellEnd"/>
      <w:r w:rsidR="00A030A1" w:rsidRPr="0065652A">
        <w:rPr>
          <w:sz w:val="28"/>
          <w:szCs w:val="28"/>
          <w:highlight w:val="white"/>
          <w:shd w:val="clear" w:color="auto" w:fill="FFFF00"/>
        </w:rPr>
        <w:t>» на сумму 22900,0 тыс. руб.</w:t>
      </w:r>
      <w:r w:rsidRPr="0065652A">
        <w:rPr>
          <w:sz w:val="28"/>
          <w:szCs w:val="28"/>
          <w:highlight w:val="white"/>
          <w:shd w:val="clear" w:color="auto" w:fill="FFFF00"/>
        </w:rPr>
        <w:t xml:space="preserve"> (средства направлены</w:t>
      </w:r>
      <w:r w:rsidR="00A030A1" w:rsidRPr="0065652A">
        <w:rPr>
          <w:sz w:val="28"/>
          <w:szCs w:val="28"/>
          <w:highlight w:val="white"/>
          <w:shd w:val="clear" w:color="auto" w:fill="FFFF00"/>
        </w:rPr>
        <w:t xml:space="preserve"> </w:t>
      </w:r>
      <w:r w:rsidR="00A030A1">
        <w:rPr>
          <w:color w:val="000000"/>
          <w:sz w:val="28"/>
          <w:szCs w:val="28"/>
          <w:highlight w:val="white"/>
          <w:shd w:val="clear" w:color="auto" w:fill="FFFF00"/>
        </w:rPr>
        <w:t>на модернизацию цеха по переработке молочной продукции</w:t>
      </w:r>
      <w:r>
        <w:rPr>
          <w:color w:val="000000"/>
          <w:sz w:val="28"/>
          <w:szCs w:val="28"/>
          <w:highlight w:val="white"/>
          <w:shd w:val="clear" w:color="auto" w:fill="FFFF00"/>
        </w:rPr>
        <w:t>)</w:t>
      </w:r>
      <w:r w:rsidR="00A030A1">
        <w:rPr>
          <w:color w:val="000000"/>
          <w:sz w:val="28"/>
          <w:szCs w:val="28"/>
          <w:highlight w:val="white"/>
          <w:shd w:val="clear" w:color="auto" w:fill="FFFF00"/>
        </w:rPr>
        <w:t>.  МКК АМУ «Центр поддержки предпринимательства» МО «</w:t>
      </w:r>
      <w:proofErr w:type="spellStart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Усть-Коксинский</w:t>
      </w:r>
      <w:proofErr w:type="spellEnd"/>
      <w:r w:rsidR="00A030A1">
        <w:rPr>
          <w:color w:val="000000"/>
          <w:sz w:val="28"/>
          <w:szCs w:val="28"/>
          <w:highlight w:val="white"/>
          <w:shd w:val="clear" w:color="auto" w:fill="FFFF00"/>
        </w:rPr>
        <w:t xml:space="preserve"> район» выдан </w:t>
      </w:r>
      <w:proofErr w:type="spellStart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микрозайм</w:t>
      </w:r>
      <w:proofErr w:type="spellEnd"/>
      <w:r w:rsidR="00A030A1">
        <w:rPr>
          <w:color w:val="000000"/>
          <w:sz w:val="28"/>
          <w:szCs w:val="28"/>
          <w:highlight w:val="white"/>
          <w:shd w:val="clear" w:color="auto" w:fill="FFFF00"/>
        </w:rPr>
        <w:t xml:space="preserve"> ИП </w:t>
      </w:r>
      <w:proofErr w:type="spellStart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Кыпчаковой</w:t>
      </w:r>
      <w:proofErr w:type="spellEnd"/>
      <w:r w:rsidR="00A030A1">
        <w:rPr>
          <w:color w:val="000000"/>
          <w:sz w:val="28"/>
          <w:szCs w:val="28"/>
          <w:highlight w:val="white"/>
          <w:shd w:val="clear" w:color="auto" w:fill="FFFF00"/>
        </w:rPr>
        <w:t xml:space="preserve"> А.Н. в размере 500,0 </w:t>
      </w:r>
      <w:proofErr w:type="spellStart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тыс</w:t>
      </w:r>
      <w:proofErr w:type="gramStart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.р</w:t>
      </w:r>
      <w:proofErr w:type="gramEnd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уб</w:t>
      </w:r>
      <w:proofErr w:type="spellEnd"/>
      <w:r w:rsidR="00A030A1">
        <w:rPr>
          <w:color w:val="000000"/>
          <w:sz w:val="28"/>
          <w:szCs w:val="28"/>
          <w:highlight w:val="white"/>
          <w:shd w:val="clear" w:color="auto" w:fill="FFFF00"/>
        </w:rPr>
        <w:t>. на покупку строительных материалов для строительства здания кафе.</w:t>
      </w:r>
    </w:p>
    <w:p w:rsidR="00BD2AC0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highlight w:val="white"/>
        </w:rPr>
      </w:pPr>
    </w:p>
    <w:p w:rsidR="00BA1821" w:rsidRDefault="00A030A1" w:rsidP="00BD2AC0">
      <w:pPr>
        <w:ind w:firstLine="709"/>
        <w:jc w:val="both"/>
        <w:rPr>
          <w:sz w:val="28"/>
        </w:rPr>
      </w:pPr>
      <w:r>
        <w:rPr>
          <w:b/>
          <w:sz w:val="28"/>
          <w:szCs w:val="26"/>
        </w:rPr>
        <w:t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A1821" w:rsidRPr="0065652A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</w:rPr>
      </w:pPr>
      <w:r w:rsidRPr="0065652A">
        <w:rPr>
          <w:color w:val="000000" w:themeColor="text1"/>
          <w:sz w:val="28"/>
        </w:rPr>
        <w:t xml:space="preserve">Среднесписочная численность работников (без внешних совместителей) малых предприятий снизилась  на 23,5%, или на 96 чел. и составила 313 чел. </w:t>
      </w:r>
    </w:p>
    <w:p w:rsidR="00BA1821" w:rsidRPr="00BD2AC0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 w:themeColor="text1"/>
          <w:sz w:val="28"/>
        </w:rPr>
      </w:pPr>
      <w:r w:rsidRPr="0065652A">
        <w:rPr>
          <w:color w:val="000000" w:themeColor="text1"/>
          <w:sz w:val="28"/>
        </w:rPr>
        <w:t>Среднесписочная численность работников (без внешних совместителей) средних предприятий, составляет 2657 чел., снижение в сравнении с предыдущим годом на 1% связи с уменьшением численности в СПК  ПКЗ «Амурский».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22,02 %, что ниже  уровня 2020 г. на 3,04 процентных пункта (за 2020 г. – 25,057 %). В связи с тем, что многие индивидуальные предприниматели перерегистрировались в </w:t>
      </w:r>
      <w:proofErr w:type="spellStart"/>
      <w:r>
        <w:rPr>
          <w:color w:val="000000"/>
          <w:sz w:val="28"/>
        </w:rPr>
        <w:t>самозанятые</w:t>
      </w:r>
      <w:proofErr w:type="spellEnd"/>
      <w:r>
        <w:rPr>
          <w:color w:val="000000"/>
          <w:sz w:val="28"/>
        </w:rPr>
        <w:t>.</w:t>
      </w:r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П. 3 Объем инвестиций в основной капитал (за исключением бюджетных средств), в расчете на 1 жителя.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Объем инвестиций в основной капитал (за исключением бюджетных средств) на душу населения в 2021 г. составил</w:t>
      </w:r>
      <w:r>
        <w:rPr>
          <w:sz w:val="28"/>
        </w:rPr>
        <w:t xml:space="preserve"> 5250,2 </w:t>
      </w:r>
      <w:r>
        <w:rPr>
          <w:color w:val="000000"/>
          <w:sz w:val="28"/>
        </w:rPr>
        <w:t xml:space="preserve">тыс. руб. </w:t>
      </w:r>
      <w:r w:rsidR="000C1C20" w:rsidRPr="00BE4FDF">
        <w:rPr>
          <w:color w:val="000000"/>
          <w:sz w:val="28"/>
        </w:rPr>
        <w:t xml:space="preserve">Значение показателя </w:t>
      </w:r>
      <w:r w:rsidR="0065652A" w:rsidRPr="00BE4FDF">
        <w:rPr>
          <w:color w:val="000000"/>
          <w:sz w:val="28"/>
        </w:rPr>
        <w:t>снизилось</w:t>
      </w:r>
      <w:r w:rsidR="000C1C20" w:rsidRPr="00BE4FDF">
        <w:rPr>
          <w:color w:val="000000"/>
          <w:sz w:val="28"/>
        </w:rPr>
        <w:t xml:space="preserve"> в 2,2 раза по сравнению с </w:t>
      </w:r>
      <w:r w:rsidR="00BE4FDF" w:rsidRPr="00BE4FDF">
        <w:rPr>
          <w:color w:val="000000"/>
          <w:sz w:val="28"/>
        </w:rPr>
        <w:t xml:space="preserve"> 2020 г. </w:t>
      </w:r>
      <w:r w:rsidRPr="00BE4FDF">
        <w:rPr>
          <w:color w:val="000000"/>
          <w:sz w:val="28"/>
        </w:rPr>
        <w:t>(2021 г. – 11555,4 тыс. руб.).</w:t>
      </w:r>
      <w:r>
        <w:rPr>
          <w:color w:val="000000"/>
          <w:sz w:val="28"/>
        </w:rPr>
        <w:t>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Причиной существенного снижения </w:t>
      </w:r>
      <w:r>
        <w:rPr>
          <w:b/>
          <w:i/>
          <w:color w:val="000000"/>
          <w:sz w:val="28"/>
        </w:rPr>
        <w:t xml:space="preserve">объема частных инвестиций в 2021 г. </w:t>
      </w:r>
      <w:r>
        <w:rPr>
          <w:color w:val="000000"/>
          <w:sz w:val="28"/>
        </w:rPr>
        <w:t>является завершение строительства солнечной электростанции  на территории Амурского сельского поселения.</w:t>
      </w:r>
    </w:p>
    <w:p w:rsidR="00BA1821" w:rsidRPr="00BD2AC0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Объем</w:t>
      </w:r>
      <w:r>
        <w:rPr>
          <w:b/>
          <w:color w:val="000000"/>
          <w:sz w:val="28"/>
        </w:rPr>
        <w:t> </w:t>
      </w:r>
      <w:r>
        <w:rPr>
          <w:b/>
          <w:i/>
          <w:color w:val="000000"/>
          <w:sz w:val="28"/>
        </w:rPr>
        <w:t>бюджетных инвестиций в 2021 г</w:t>
      </w:r>
      <w:r>
        <w:rPr>
          <w:color w:val="000000"/>
          <w:sz w:val="28"/>
        </w:rPr>
        <w:t xml:space="preserve">.  снизился на 22,6 % по отношению к 2020 г. и составил 234,230 млн руб. Снижение </w:t>
      </w:r>
      <w:r w:rsidR="00BD2AC0">
        <w:rPr>
          <w:color w:val="000000"/>
          <w:sz w:val="28"/>
        </w:rPr>
        <w:t xml:space="preserve">обусловлено завершением </w:t>
      </w:r>
      <w:r w:rsidR="00BD2AC0" w:rsidRPr="0065652A">
        <w:rPr>
          <w:sz w:val="28"/>
        </w:rPr>
        <w:t xml:space="preserve">реализации </w:t>
      </w:r>
      <w:r w:rsidR="00BD2AC0">
        <w:rPr>
          <w:color w:val="000000"/>
          <w:sz w:val="28"/>
        </w:rPr>
        <w:t>инвестиционного</w:t>
      </w:r>
      <w:r w:rsidR="009135C6">
        <w:rPr>
          <w:color w:val="000000"/>
          <w:sz w:val="28"/>
        </w:rPr>
        <w:t xml:space="preserve"> проекта: </w:t>
      </w:r>
      <w:r>
        <w:rPr>
          <w:i/>
          <w:color w:val="000000"/>
          <w:sz w:val="28"/>
        </w:rPr>
        <w:t xml:space="preserve">строительства детского сада в </w:t>
      </w:r>
      <w:proofErr w:type="spellStart"/>
      <w:r>
        <w:rPr>
          <w:i/>
          <w:color w:val="000000"/>
          <w:sz w:val="28"/>
        </w:rPr>
        <w:t>с</w:t>
      </w:r>
      <w:proofErr w:type="gramStart"/>
      <w:r>
        <w:rPr>
          <w:i/>
          <w:color w:val="000000"/>
          <w:sz w:val="28"/>
        </w:rPr>
        <w:t>.У</w:t>
      </w:r>
      <w:proofErr w:type="gramEnd"/>
      <w:r>
        <w:rPr>
          <w:i/>
          <w:color w:val="000000"/>
          <w:sz w:val="28"/>
        </w:rPr>
        <w:t>сть</w:t>
      </w:r>
      <w:proofErr w:type="spellEnd"/>
      <w:r>
        <w:rPr>
          <w:i/>
          <w:color w:val="000000"/>
          <w:sz w:val="28"/>
        </w:rPr>
        <w:t>-Кокса</w:t>
      </w:r>
      <w:r>
        <w:rPr>
          <w:color w:val="000000"/>
          <w:sz w:val="28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В 2022 г. за счет </w:t>
      </w:r>
      <w:r>
        <w:rPr>
          <w:b/>
          <w:i/>
          <w:color w:val="000000"/>
          <w:sz w:val="28"/>
        </w:rPr>
        <w:t>бюджетных сре</w:t>
      </w:r>
      <w:proofErr w:type="gramStart"/>
      <w:r>
        <w:rPr>
          <w:b/>
          <w:i/>
          <w:color w:val="000000"/>
          <w:sz w:val="28"/>
        </w:rPr>
        <w:t xml:space="preserve">дств </w:t>
      </w:r>
      <w:r>
        <w:rPr>
          <w:b/>
          <w:color w:val="000000"/>
          <w:sz w:val="28"/>
        </w:rPr>
        <w:t>пл</w:t>
      </w:r>
      <w:proofErr w:type="gramEnd"/>
      <w:r>
        <w:rPr>
          <w:b/>
          <w:color w:val="000000"/>
          <w:sz w:val="28"/>
        </w:rPr>
        <w:t xml:space="preserve">анируется: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завершение работ по строительству школы на 275 учащихся в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>сть</w:t>
      </w:r>
      <w:proofErr w:type="spellEnd"/>
      <w:r>
        <w:rPr>
          <w:color w:val="000000"/>
          <w:sz w:val="28"/>
        </w:rPr>
        <w:t>-Кокса;</w:t>
      </w:r>
    </w:p>
    <w:p w:rsidR="00BD2AC0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строительство сельского дома культуры в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.С</w:t>
      </w:r>
      <w:proofErr w:type="gramEnd"/>
      <w:r>
        <w:rPr>
          <w:color w:val="000000"/>
          <w:sz w:val="28"/>
        </w:rPr>
        <w:t>угаш</w:t>
      </w:r>
      <w:proofErr w:type="spellEnd"/>
      <w:r>
        <w:rPr>
          <w:color w:val="000000"/>
          <w:sz w:val="28"/>
        </w:rPr>
        <w:t>;</w:t>
      </w:r>
    </w:p>
    <w:p w:rsidR="00BA1821" w:rsidRPr="00BD2AC0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A030A1" w:rsidRPr="00BD2AC0">
        <w:rPr>
          <w:color w:val="000000"/>
          <w:sz w:val="28"/>
        </w:rPr>
        <w:t xml:space="preserve">строительство </w:t>
      </w:r>
      <w:proofErr w:type="spellStart"/>
      <w:r w:rsidR="00A030A1" w:rsidRPr="00BD2AC0">
        <w:rPr>
          <w:color w:val="000000"/>
          <w:sz w:val="28"/>
        </w:rPr>
        <w:t>кабаржатника</w:t>
      </w:r>
      <w:proofErr w:type="spellEnd"/>
      <w:r w:rsidR="00A030A1" w:rsidRPr="00BD2AC0">
        <w:rPr>
          <w:color w:val="000000"/>
          <w:sz w:val="28"/>
        </w:rPr>
        <w:t>;</w:t>
      </w:r>
    </w:p>
    <w:p w:rsidR="00BA1821" w:rsidRPr="00BD2AC0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- </w:t>
      </w:r>
      <w:r w:rsidR="00A030A1" w:rsidRPr="00BD2AC0">
        <w:rPr>
          <w:color w:val="000000"/>
          <w:sz w:val="28"/>
        </w:rPr>
        <w:t xml:space="preserve">строительство водопровода в микрорайоне </w:t>
      </w:r>
      <w:proofErr w:type="spellStart"/>
      <w:r w:rsidR="00A030A1" w:rsidRPr="00BD2AC0">
        <w:rPr>
          <w:color w:val="000000"/>
          <w:sz w:val="28"/>
        </w:rPr>
        <w:t>Башталинка</w:t>
      </w:r>
      <w:proofErr w:type="spellEnd"/>
      <w:r w:rsidR="00A030A1" w:rsidRPr="00BD2AC0">
        <w:rPr>
          <w:color w:val="000000"/>
          <w:sz w:val="28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 xml:space="preserve">За счет </w:t>
      </w:r>
      <w:r>
        <w:rPr>
          <w:b/>
          <w:i/>
          <w:color w:val="000000"/>
          <w:sz w:val="28"/>
        </w:rPr>
        <w:t>внебюджетных</w:t>
      </w:r>
      <w:r>
        <w:rPr>
          <w:b/>
          <w:color w:val="000000"/>
          <w:sz w:val="28"/>
        </w:rPr>
        <w:t xml:space="preserve"> инвестиций планируется:</w:t>
      </w:r>
    </w:p>
    <w:p w:rsidR="00BA1821" w:rsidRPr="00BD2AC0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 w:rsidRPr="00BD2AC0">
        <w:rPr>
          <w:color w:val="000000"/>
          <w:sz w:val="28"/>
        </w:rPr>
        <w:t xml:space="preserve">модернизация </w:t>
      </w:r>
      <w:r>
        <w:rPr>
          <w:color w:val="000000"/>
          <w:sz w:val="28"/>
        </w:rPr>
        <w:t>молочного цеха (СПК «</w:t>
      </w:r>
      <w:proofErr w:type="spellStart"/>
      <w:r>
        <w:rPr>
          <w:color w:val="000000"/>
          <w:sz w:val="28"/>
        </w:rPr>
        <w:t>Абайский</w:t>
      </w:r>
      <w:proofErr w:type="spellEnd"/>
      <w:r>
        <w:rPr>
          <w:color w:val="000000"/>
          <w:sz w:val="28"/>
        </w:rPr>
        <w:t>»)</w:t>
      </w:r>
      <w:r w:rsidR="00A030A1" w:rsidRPr="00BD2AC0">
        <w:rPr>
          <w:color w:val="000000"/>
          <w:sz w:val="28"/>
        </w:rPr>
        <w:t>;</w:t>
      </w:r>
    </w:p>
    <w:p w:rsidR="00BA1821" w:rsidRPr="00BD2AC0" w:rsidRDefault="00BD2AC0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 w:rsidRPr="00BD2AC0">
        <w:rPr>
          <w:color w:val="000000"/>
          <w:sz w:val="28"/>
        </w:rPr>
        <w:t>строительство сооружений ПАО «МРСК Сибири» - «ГАЭС».</w:t>
      </w:r>
    </w:p>
    <w:p w:rsidR="00BA1821" w:rsidRDefault="00BA1821" w:rsidP="00BD2AC0">
      <w:pPr>
        <w:pStyle w:val="a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1496" w:firstLine="709"/>
        <w:jc w:val="both"/>
        <w:rPr>
          <w:sz w:val="28"/>
          <w:lang w:val="ru-RU"/>
        </w:rPr>
      </w:pPr>
    </w:p>
    <w:p w:rsidR="00BA1821" w:rsidRDefault="00A030A1" w:rsidP="00BD2AC0">
      <w:pPr>
        <w:pStyle w:val="ConsPlusNonformat"/>
        <w:ind w:firstLine="709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П.4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Общая площадь территории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составляет 1 295 186 га.</w:t>
      </w:r>
    </w:p>
    <w:p w:rsidR="00BA1821" w:rsidRDefault="00A030A1" w:rsidP="00BD2AC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Общая площадь земельных участков, являющихся объектами налогообложения земельным налогом на 01.01.202</w:t>
      </w:r>
      <w:r w:rsidR="00B02011">
        <w:rPr>
          <w:color w:val="000000"/>
          <w:sz w:val="28"/>
        </w:rPr>
        <w:t>2 г., составила 389 650,1551 га</w:t>
      </w:r>
      <w:r>
        <w:rPr>
          <w:color w:val="000000"/>
          <w:sz w:val="28"/>
        </w:rPr>
        <w:t xml:space="preserve">, </w:t>
      </w:r>
      <w:r w:rsidR="00B02011">
        <w:rPr>
          <w:color w:val="000000"/>
          <w:sz w:val="28"/>
          <w:szCs w:val="28"/>
        </w:rPr>
        <w:t>на 01.01.2020 г. - 388 751 га, на 899 га</w:t>
      </w:r>
      <w:r>
        <w:rPr>
          <w:color w:val="000000"/>
          <w:sz w:val="28"/>
          <w:szCs w:val="28"/>
        </w:rPr>
        <w:t xml:space="preserve"> меньше.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I. Не являются объектом </w:t>
      </w:r>
      <w:proofErr w:type="gramStart"/>
      <w:r>
        <w:rPr>
          <w:color w:val="000000"/>
          <w:sz w:val="28"/>
        </w:rPr>
        <w:t>налогообложения</w:t>
      </w:r>
      <w:proofErr w:type="gramEnd"/>
      <w:r>
        <w:rPr>
          <w:color w:val="000000"/>
          <w:sz w:val="28"/>
        </w:rPr>
        <w:t xml:space="preserve"> следующие земельные участки: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1. Земельные участки, которые не признаются объектами налогообложения земельным налогом, в соответствии со статьей 389 Налогового кодекса Российской Федерации, а именно: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- 151 664 га – земли особо охраняемых природных территорий - земли государственного природного биосферного заповедника «Катунский» - «Сведения о наличии и распределении земель по категориям и формам собственности»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>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- 333 227 га </w:t>
      </w:r>
      <w:r w:rsidR="00B02011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земли лесного фонда - форма № 22-1 «Сведения о наличии и распределении земель по категориям и формам собственности»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>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- 2 416 га – земли водного фонда - форма № 22-1 «Сведения о наличии и распределении земель по категориям и формам собственности»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>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- 26 га </w:t>
      </w:r>
      <w:r w:rsidR="00B02011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земли под объектами организаций федеральной службы.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2. Земельные участки, свободные от прав третьих лиц, никому не предоставленные: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- 235 582 га </w:t>
      </w:r>
      <w:r w:rsidR="00B02011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земли запаса (общая площадь земельных участков, переведённых в 2021 г. из категории земель запаса в другие категории земель составляет 2 560,6 га.);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- 2,58 га </w:t>
      </w:r>
      <w:r w:rsidR="00B02011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земельные участки, переведенные из земель запаса, но не предоставленные в пользование (в собственность);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- 25 549 га – по данным публичной кадастровой карты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 xml:space="preserve"> - невостребованные на 01.01.2022 г. земельные доли граждан;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- 21 629,2 га – по данным публичной кадастровой карты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 xml:space="preserve"> - свободные от прав третьих лиц на 01.01.2021 г., фонд перераспределения земель района;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- 65 896 га – по данным публичной кадастровой карты </w:t>
      </w:r>
      <w:proofErr w:type="spellStart"/>
      <w:r>
        <w:rPr>
          <w:color w:val="000000"/>
          <w:sz w:val="28"/>
        </w:rPr>
        <w:t>Росреестра</w:t>
      </w:r>
      <w:proofErr w:type="spellEnd"/>
      <w:r>
        <w:rPr>
          <w:color w:val="000000"/>
          <w:sz w:val="28"/>
        </w:rPr>
        <w:t xml:space="preserve"> - земли, свободные от прав третьих лиц на 01.01.2021 г. (бывшее постоянное (бессрочное) пользование ТОО «</w:t>
      </w:r>
      <w:proofErr w:type="spellStart"/>
      <w:r>
        <w:rPr>
          <w:color w:val="000000"/>
          <w:sz w:val="28"/>
        </w:rPr>
        <w:t>Сельхозфирма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Коксинская</w:t>
      </w:r>
      <w:proofErr w:type="spellEnd"/>
      <w:r>
        <w:rPr>
          <w:color w:val="000000"/>
          <w:sz w:val="28"/>
        </w:rPr>
        <w:t>», не перешедшие к СПК «</w:t>
      </w:r>
      <w:proofErr w:type="spellStart"/>
      <w:r>
        <w:rPr>
          <w:color w:val="000000"/>
          <w:sz w:val="28"/>
        </w:rPr>
        <w:t>Коксинский</w:t>
      </w:r>
      <w:proofErr w:type="spellEnd"/>
      <w:r>
        <w:rPr>
          <w:color w:val="000000"/>
          <w:sz w:val="28"/>
        </w:rPr>
        <w:t>»).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II. Земельные участки, предоставленные в аренду гражданам и юридическим лицам: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- 72 567,18 га </w:t>
      </w:r>
      <w:r w:rsidR="00B02011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аренда государственных и муниципальных земель на территории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по состоянию на 01.01.2022 г.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По показателю на прогнозный период запланирован рост в связи с предоставлением свободных земельных участков в собственность</w:t>
      </w:r>
      <w:proofErr w:type="gramEnd"/>
      <w:r>
        <w:rPr>
          <w:color w:val="000000"/>
          <w:sz w:val="28"/>
        </w:rPr>
        <w:t xml:space="preserve"> физических и юридических лиц.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tabs>
          <w:tab w:val="left" w:pos="4962"/>
        </w:tabs>
        <w:ind w:firstLine="709"/>
        <w:jc w:val="both"/>
        <w:rPr>
          <w:b/>
          <w:spacing w:val="-4"/>
          <w:sz w:val="28"/>
          <w:szCs w:val="26"/>
        </w:rPr>
      </w:pPr>
      <w:r>
        <w:rPr>
          <w:b/>
          <w:spacing w:val="-4"/>
          <w:sz w:val="28"/>
          <w:szCs w:val="26"/>
        </w:rPr>
        <w:t xml:space="preserve">П.5 Доля прибыльных сельскохозяйственных </w:t>
      </w:r>
      <w:proofErr w:type="gramStart"/>
      <w:r>
        <w:rPr>
          <w:b/>
          <w:spacing w:val="-4"/>
          <w:sz w:val="28"/>
          <w:szCs w:val="26"/>
        </w:rPr>
        <w:t>организаций</w:t>
      </w:r>
      <w:proofErr w:type="gramEnd"/>
      <w:r>
        <w:rPr>
          <w:b/>
          <w:spacing w:val="-4"/>
          <w:sz w:val="28"/>
          <w:szCs w:val="26"/>
        </w:rPr>
        <w:t xml:space="preserve"> в общем их числе.</w:t>
      </w:r>
    </w:p>
    <w:p w:rsidR="00BA1821" w:rsidRPr="00B02011" w:rsidRDefault="00A030A1" w:rsidP="00B020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962"/>
        </w:tabs>
        <w:ind w:firstLine="709"/>
        <w:jc w:val="both"/>
        <w:rPr>
          <w:sz w:val="28"/>
        </w:rPr>
      </w:pPr>
      <w:r w:rsidRPr="00BE4FDF">
        <w:rPr>
          <w:color w:val="000000"/>
          <w:sz w:val="28"/>
        </w:rPr>
        <w:t>Доля прибыльных сельскохозяйственных организаций, получивших государственную поддержку в виде субс</w:t>
      </w:r>
      <w:r w:rsidR="00B02011" w:rsidRPr="00BE4FDF">
        <w:rPr>
          <w:color w:val="000000"/>
          <w:sz w:val="28"/>
        </w:rPr>
        <w:t>идий в 2021 г. составила 94,7 %</w:t>
      </w:r>
      <w:r w:rsidR="00581D5E" w:rsidRPr="00BE4FDF">
        <w:rPr>
          <w:color w:val="000000"/>
          <w:sz w:val="28"/>
        </w:rPr>
        <w:t>, что на 5,3</w:t>
      </w:r>
      <w:r w:rsidR="009135C6" w:rsidRPr="00BE4FDF">
        <w:rPr>
          <w:color w:val="000000"/>
          <w:sz w:val="28"/>
        </w:rPr>
        <w:t xml:space="preserve"> </w:t>
      </w:r>
      <w:r w:rsidR="009135C6" w:rsidRPr="00BE4FDF">
        <w:rPr>
          <w:sz w:val="28"/>
        </w:rPr>
        <w:t xml:space="preserve">процентных пункта </w:t>
      </w:r>
      <w:r w:rsidR="00581D5E" w:rsidRPr="00BE4FDF">
        <w:rPr>
          <w:color w:val="000000"/>
          <w:sz w:val="28"/>
        </w:rPr>
        <w:t>меньше чем в 2020</w:t>
      </w:r>
      <w:r w:rsidR="009135C6" w:rsidRPr="00BE4FDF">
        <w:rPr>
          <w:color w:val="000000"/>
          <w:sz w:val="28"/>
        </w:rPr>
        <w:t xml:space="preserve"> </w:t>
      </w:r>
      <w:r w:rsidR="00581D5E" w:rsidRPr="00BE4FDF">
        <w:rPr>
          <w:color w:val="000000"/>
          <w:sz w:val="28"/>
        </w:rPr>
        <w:t>г.</w:t>
      </w:r>
      <w:r w:rsidRPr="00BE4FDF">
        <w:rPr>
          <w:color w:val="000000"/>
          <w:sz w:val="28"/>
        </w:rPr>
        <w:t xml:space="preserve"> </w:t>
      </w:r>
      <w:r w:rsidR="00B02011" w:rsidRPr="00BE4FDF">
        <w:rPr>
          <w:color w:val="000000"/>
          <w:sz w:val="28"/>
        </w:rPr>
        <w:t>(</w:t>
      </w:r>
      <w:r w:rsidRPr="00BE4FDF">
        <w:rPr>
          <w:strike/>
          <w:sz w:val="28"/>
          <w:szCs w:val="28"/>
        </w:rPr>
        <w:t>в 2020 г.-</w:t>
      </w:r>
      <w:r w:rsidRPr="00BE4FDF">
        <w:rPr>
          <w:sz w:val="28"/>
          <w:szCs w:val="28"/>
        </w:rPr>
        <w:t xml:space="preserve"> 100 %</w:t>
      </w:r>
      <w:r w:rsidR="00B02011" w:rsidRPr="00BE4FDF">
        <w:rPr>
          <w:sz w:val="28"/>
          <w:szCs w:val="28"/>
        </w:rPr>
        <w:t>)</w:t>
      </w:r>
      <w:r w:rsidRPr="00BE4FDF">
        <w:rPr>
          <w:sz w:val="28"/>
          <w:szCs w:val="28"/>
        </w:rPr>
        <w:t xml:space="preserve">. </w:t>
      </w:r>
      <w:proofErr w:type="gramStart"/>
      <w:r w:rsidRPr="00BE4FDF">
        <w:rPr>
          <w:color w:val="000000"/>
          <w:sz w:val="28"/>
        </w:rPr>
        <w:t>Агропромышленный комплекс МО «</w:t>
      </w:r>
      <w:proofErr w:type="spellStart"/>
      <w:r w:rsidRPr="00BE4FDF">
        <w:rPr>
          <w:color w:val="000000"/>
          <w:sz w:val="28"/>
        </w:rPr>
        <w:t>Усть-Коксинский</w:t>
      </w:r>
      <w:proofErr w:type="spellEnd"/>
      <w:r w:rsidRPr="00BE4FDF">
        <w:rPr>
          <w:color w:val="000000"/>
          <w:sz w:val="28"/>
        </w:rPr>
        <w:t xml:space="preserve"> район» включает в себя 22 сельскохозяйственных предприятия, </w:t>
      </w:r>
      <w:r w:rsidRPr="00BE4FDF">
        <w:rPr>
          <w:color w:val="0D0D0D"/>
          <w:sz w:val="28"/>
        </w:rPr>
        <w:t>из них</w:t>
      </w:r>
      <w:r w:rsidRPr="00BE4FDF">
        <w:rPr>
          <w:color w:val="FF0000"/>
          <w:sz w:val="28"/>
        </w:rPr>
        <w:t xml:space="preserve"> </w:t>
      </w:r>
      <w:r w:rsidRPr="00BE4FDF">
        <w:rPr>
          <w:color w:val="000000"/>
          <w:sz w:val="28"/>
        </w:rPr>
        <w:t>19 предприятий  получил</w:t>
      </w:r>
      <w:r w:rsidRPr="00BE4FDF">
        <w:rPr>
          <w:color w:val="0D0D0D"/>
          <w:sz w:val="28"/>
        </w:rPr>
        <w:t xml:space="preserve">и </w:t>
      </w:r>
      <w:r w:rsidRPr="00BE4FDF">
        <w:rPr>
          <w:color w:val="000000"/>
          <w:sz w:val="28"/>
        </w:rPr>
        <w:t xml:space="preserve"> государственную поддержку в виде субсидий на возмещение части затрат на молочное скотоводство, на оказание несвязанной поддержки </w:t>
      </w:r>
      <w:proofErr w:type="spellStart"/>
      <w:r w:rsidRPr="00BE4FDF">
        <w:rPr>
          <w:color w:val="000000"/>
          <w:sz w:val="28"/>
        </w:rPr>
        <w:t>сельхозтоваропроизводителей</w:t>
      </w:r>
      <w:proofErr w:type="spellEnd"/>
      <w:r w:rsidRPr="00BE4FDF">
        <w:rPr>
          <w:color w:val="000000"/>
          <w:sz w:val="28"/>
        </w:rPr>
        <w:t xml:space="preserve"> в области растениеводства, по наращиванию поголовья КРС, овец и коз, северных оленей, маралов и мясных табунных лошадей, на содержание племенного маточного поголовья сельскохозяйственных животных, на уплату первоначального</w:t>
      </w:r>
      <w:proofErr w:type="gramEnd"/>
      <w:r w:rsidRPr="00BE4FDF">
        <w:rPr>
          <w:color w:val="000000"/>
          <w:sz w:val="28"/>
        </w:rPr>
        <w:t xml:space="preserve"> взноса при приобретении новой сельскохозяйственной техники, оборудования, грузовых и специализированных автомобилей на условии лизинга, на приобретение новой сельскохозяйственной техники, грузовых автомобилей и животноводческого оборудования. </w:t>
      </w:r>
      <w:r w:rsidRPr="00BE4FDF">
        <w:rPr>
          <w:color w:val="0D0D0D"/>
          <w:sz w:val="28"/>
        </w:rPr>
        <w:t>18 предприятий завершили финансовый год с прибылью, консолидированная</w:t>
      </w:r>
      <w:r w:rsidRPr="00BE4FDF">
        <w:rPr>
          <w:color w:val="FF0000"/>
          <w:sz w:val="28"/>
        </w:rPr>
        <w:t xml:space="preserve"> </w:t>
      </w:r>
      <w:r w:rsidR="00B02011" w:rsidRPr="00BE4FDF">
        <w:rPr>
          <w:color w:val="000000"/>
          <w:sz w:val="28"/>
        </w:rPr>
        <w:t xml:space="preserve">чистая прибыль составила </w:t>
      </w:r>
      <w:r w:rsidRPr="00BE4FDF">
        <w:rPr>
          <w:color w:val="000000"/>
          <w:sz w:val="28"/>
        </w:rPr>
        <w:t xml:space="preserve">134,06 </w:t>
      </w:r>
      <w:proofErr w:type="gramStart"/>
      <w:r w:rsidRPr="00BE4FDF">
        <w:rPr>
          <w:color w:val="000000"/>
          <w:sz w:val="28"/>
        </w:rPr>
        <w:t>млн</w:t>
      </w:r>
      <w:proofErr w:type="gramEnd"/>
      <w:r w:rsidRPr="00BE4FDF">
        <w:rPr>
          <w:color w:val="000000"/>
          <w:sz w:val="28"/>
        </w:rPr>
        <w:t xml:space="preserve"> руб. </w:t>
      </w:r>
      <w:r w:rsidRPr="00BE4FDF">
        <w:rPr>
          <w:color w:val="0D0D0D"/>
          <w:sz w:val="28"/>
        </w:rPr>
        <w:t>В сравнении с 2020 г. количество получателей государственной поддержки увеличилось на  2 ед. Предприятие ООО «Вита», получившее субсидию на пресноводное рыбоводство,  завершило год с убытком, так как затраты организации  превысили полученные от хозяйственной деятельности доходы.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962"/>
        </w:tabs>
        <w:ind w:firstLine="709"/>
        <w:jc w:val="both"/>
        <w:rPr>
          <w:b/>
          <w:spacing w:val="-4"/>
          <w:sz w:val="28"/>
          <w:szCs w:val="26"/>
        </w:rPr>
      </w:pPr>
    </w:p>
    <w:p w:rsidR="00BA1821" w:rsidRDefault="00A030A1" w:rsidP="00BD2A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П.6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</w:r>
      <w:r>
        <w:rPr>
          <w:rFonts w:ascii="Times New Roman" w:hAnsi="Times New Roman" w:cs="Times New Roman"/>
          <w:b/>
          <w:sz w:val="28"/>
          <w:szCs w:val="26"/>
        </w:rPr>
        <w:lastRenderedPageBreak/>
        <w:t>пользования местного значения.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Общая протяженность дорог местного значения на 31.12.2021 г. состав</w:t>
      </w:r>
      <w:r w:rsidR="00B02011">
        <w:rPr>
          <w:color w:val="000000"/>
          <w:sz w:val="28"/>
        </w:rPr>
        <w:t>ила</w:t>
      </w:r>
      <w:r>
        <w:rPr>
          <w:color w:val="000000"/>
          <w:sz w:val="28"/>
        </w:rPr>
        <w:t xml:space="preserve"> 293,4 км. Протяженность дорог общего пользования местного значения, не отвечающих нормативным требованиям, на 31.12.2021 г. составила - 173,2 км. 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по итогам 2021 г. составила 59,0 %. Большая часть дорог общего пользования местного значения муниципального района имеют гравийное покрытие. Проведены ремонты дорог местного значения за счет средств дорожного фонда.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прогнозном периоде до 2023 г. не планируется увеличение протяженности дорог общего пользования местного значения. В 2021 г. и плановый период до 2023 г. будет проводиться ремонт дорог. Сокращение доли протяженности дорог, не отвечающих нормативным требованиям, в общей протяженности автодорог будет осуществляться за счёт ежегодных ремонтов не более 5 км дорог (в связи с нехваткой средств в муниципальном дорожном фонде). Резкое положительное изменение в показателях может зависеть только от поступления в бюджет района средств из республиканского бюджета Республики Алтай, направленных на ремонт автомобильных дорог.</w:t>
      </w:r>
    </w:p>
    <w:p w:rsidR="00BA1821" w:rsidRDefault="00BA1821" w:rsidP="00BD2AC0">
      <w:pPr>
        <w:widowControl w:val="0"/>
        <w:ind w:firstLine="709"/>
        <w:jc w:val="both"/>
        <w:rPr>
          <w:spacing w:val="-4"/>
          <w:sz w:val="28"/>
          <w:szCs w:val="26"/>
        </w:rPr>
      </w:pPr>
    </w:p>
    <w:p w:rsidR="00BA1821" w:rsidRDefault="00A030A1" w:rsidP="00BD2AC0">
      <w:pPr>
        <w:widowControl w:val="0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100 % населения, проживающих в населенных пунктах, имеют регулярное автобусное сообщение с административным центром.</w:t>
      </w:r>
      <w:proofErr w:type="gramEnd"/>
      <w:r>
        <w:rPr>
          <w:color w:val="000000"/>
          <w:sz w:val="28"/>
        </w:rPr>
        <w:t xml:space="preserve"> Данная услуга находит продвижение среди коммерческих структур</w:t>
      </w:r>
      <w:r>
        <w:rPr>
          <w:b/>
          <w:color w:val="000000"/>
          <w:sz w:val="28"/>
        </w:rPr>
        <w:t xml:space="preserve">. </w:t>
      </w:r>
      <w:r>
        <w:rPr>
          <w:color w:val="000000"/>
          <w:sz w:val="28"/>
        </w:rPr>
        <w:t>В комплексной программе социально-экономического развития муниципального образования, запланировано  строительство дороги на Казахстан.</w:t>
      </w:r>
      <w:r>
        <w:rPr>
          <w:b/>
          <w:color w:val="000000"/>
          <w:spacing w:val="-4"/>
          <w:sz w:val="28"/>
        </w:rPr>
        <w:t> </w:t>
      </w:r>
    </w:p>
    <w:p w:rsidR="00BA1821" w:rsidRDefault="00BA1821" w:rsidP="00BD2AC0">
      <w:pPr>
        <w:widowControl w:val="0"/>
        <w:ind w:firstLine="709"/>
        <w:jc w:val="both"/>
        <w:rPr>
          <w:b/>
          <w:spacing w:val="-4"/>
          <w:sz w:val="28"/>
          <w:szCs w:val="26"/>
        </w:rPr>
      </w:pPr>
    </w:p>
    <w:p w:rsidR="00BA1821" w:rsidRDefault="00A030A1" w:rsidP="00BD2AC0">
      <w:pPr>
        <w:widowControl w:val="0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П.8 Среднемесячная номинальная начисленная заработная плата работников.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в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за 2021 г. составила 29242,2 руб., что на 7,1 % выше 2020 г. (27305,2 руб.). Увеличение показателя произошло за счет увеличения МРОТ и проведения индексации заработной платы. В 2021 - 2023 гг. ожидается незначительный рост заработной платы за счет повышения МРОТ.</w:t>
      </w:r>
    </w:p>
    <w:p w:rsidR="00BA1821" w:rsidRDefault="00A030A1" w:rsidP="00BD2AC0">
      <w:pPr>
        <w:ind w:firstLine="709"/>
        <w:jc w:val="both"/>
        <w:rPr>
          <w:i/>
          <w:spacing w:val="-4"/>
          <w:sz w:val="28"/>
          <w:szCs w:val="26"/>
        </w:rPr>
      </w:pPr>
      <w:r>
        <w:rPr>
          <w:i/>
          <w:spacing w:val="-4"/>
          <w:sz w:val="28"/>
          <w:szCs w:val="26"/>
        </w:rPr>
        <w:t>муниципальных дошкольных образовательных организаций: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spacing w:val="-4"/>
          <w:sz w:val="28"/>
          <w:szCs w:val="26"/>
        </w:rPr>
      </w:pPr>
      <w:r>
        <w:rPr>
          <w:color w:val="000000"/>
          <w:sz w:val="28"/>
        </w:rPr>
        <w:t>Среднемесячная номинальная начисленная заработная плата работников в муниципальных дошкольных образовательных организациях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за 2021 г. составила 25 179,9 руб., что на 7,1 % </w:t>
      </w:r>
      <w:r>
        <w:rPr>
          <w:color w:val="000000"/>
          <w:sz w:val="28"/>
        </w:rPr>
        <w:lastRenderedPageBreak/>
        <w:t>выше 2020 г. (21 969,8 руб.). Увеличение показателя произошло за счет увеличения МРОТ и проведения индексации заработной платы. В 2021 - 2023 гг. ожидается незначительный рост заработной платы за счет повышения МРОТ.</w:t>
      </w:r>
    </w:p>
    <w:p w:rsidR="00BA1821" w:rsidRDefault="00A030A1" w:rsidP="00BD2AC0">
      <w:pPr>
        <w:ind w:firstLine="709"/>
        <w:jc w:val="both"/>
        <w:rPr>
          <w:i/>
          <w:spacing w:val="-4"/>
          <w:sz w:val="28"/>
          <w:szCs w:val="26"/>
        </w:rPr>
      </w:pPr>
      <w:r>
        <w:rPr>
          <w:i/>
          <w:spacing w:val="-4"/>
          <w:sz w:val="28"/>
          <w:szCs w:val="26"/>
        </w:rPr>
        <w:t>муниципальных общеобразовательных учреждений: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spacing w:val="-4"/>
          <w:sz w:val="28"/>
          <w:szCs w:val="26"/>
        </w:rPr>
      </w:pPr>
      <w:r>
        <w:rPr>
          <w:color w:val="000000"/>
          <w:sz w:val="28"/>
        </w:rPr>
        <w:t>Среднемесячная номинальная начисленная заработная плата работников в муниципальных общеобразовательных организациях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за 2021 г. составила 30 619,1 руб., что на 18,9 % выше 2020 г. (25 740,7 руб.). Увеличение показателя произошло за счет увеличения МРОТ, за счет ежемесячной выплаты за классное руководство из федерального бюджета в размере 5000 руб.,  и проведения индексации заработной платы. В 2021 - 2023 гг. ожидается незначительный рост заработной платы за счет повышения МРОТ.</w:t>
      </w:r>
    </w:p>
    <w:p w:rsidR="00BA1821" w:rsidRDefault="00A030A1" w:rsidP="00BD2AC0">
      <w:pPr>
        <w:ind w:firstLine="709"/>
        <w:jc w:val="both"/>
        <w:rPr>
          <w:i/>
          <w:spacing w:val="-4"/>
          <w:sz w:val="28"/>
          <w:szCs w:val="26"/>
        </w:rPr>
      </w:pPr>
      <w:r>
        <w:rPr>
          <w:i/>
          <w:spacing w:val="-4"/>
          <w:sz w:val="28"/>
          <w:szCs w:val="26"/>
        </w:rPr>
        <w:t>учителей муниципальных общеобразовательных учреждений: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i/>
          <w:spacing w:val="-4"/>
          <w:sz w:val="28"/>
          <w:szCs w:val="26"/>
        </w:rPr>
      </w:pPr>
      <w:r>
        <w:rPr>
          <w:color w:val="000000"/>
          <w:sz w:val="28"/>
        </w:rPr>
        <w:t xml:space="preserve">Среднемесячная номинальная начисленная заработная плата </w:t>
      </w:r>
      <w:r w:rsidR="009135C6">
        <w:rPr>
          <w:color w:val="000000"/>
          <w:sz w:val="28"/>
        </w:rPr>
        <w:t xml:space="preserve"> учителей муниципальных</w:t>
      </w:r>
      <w:r>
        <w:rPr>
          <w:color w:val="000000"/>
          <w:sz w:val="28"/>
        </w:rPr>
        <w:t xml:space="preserve"> общеобразовательных </w:t>
      </w:r>
      <w:proofErr w:type="gramStart"/>
      <w:r>
        <w:rPr>
          <w:color w:val="000000"/>
          <w:sz w:val="28"/>
        </w:rPr>
        <w:t>организациях</w:t>
      </w:r>
      <w:proofErr w:type="gramEnd"/>
      <w:r>
        <w:rPr>
          <w:color w:val="000000"/>
          <w:sz w:val="28"/>
        </w:rPr>
        <w:t xml:space="preserve">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за 2021 г. составила 33 918,8 руб., что на 21,3% выше 2020 г. (27 958,1 руб.). Увеличение показателя произошло за счет увеличения МРОТ, за счет ежемесячной выплаты за классное руководство из федерального бюджета в размере 5000 рублей,  и проведения индексации заработной платы. В 2021 - 2023 гг. ожидается незначительный рост заработной платы за счет повышения МРОТ.</w:t>
      </w:r>
    </w:p>
    <w:p w:rsidR="00BA1821" w:rsidRDefault="00A030A1" w:rsidP="00BD2AC0">
      <w:pPr>
        <w:ind w:firstLine="709"/>
        <w:jc w:val="both"/>
        <w:rPr>
          <w:sz w:val="28"/>
        </w:rPr>
      </w:pPr>
      <w:r>
        <w:rPr>
          <w:i/>
          <w:spacing w:val="-4"/>
          <w:sz w:val="28"/>
          <w:szCs w:val="26"/>
        </w:rPr>
        <w:t>муниципальных учреждений культуры и искусства:</w:t>
      </w:r>
    </w:p>
    <w:p w:rsidR="00BA1821" w:rsidRDefault="00A030A1" w:rsidP="00BD2AC0">
      <w:pPr>
        <w:ind w:firstLine="709"/>
        <w:jc w:val="both"/>
        <w:rPr>
          <w:sz w:val="28"/>
        </w:rPr>
      </w:pPr>
      <w:proofErr w:type="gramStart"/>
      <w:r>
        <w:rPr>
          <w:spacing w:val="-4"/>
          <w:sz w:val="28"/>
          <w:szCs w:val="26"/>
        </w:rPr>
        <w:t>Среднемесячная номинальная заработная плата работников муниципальных учреждений культуры увеличилась с</w:t>
      </w:r>
      <w:r>
        <w:rPr>
          <w:i/>
          <w:spacing w:val="-4"/>
          <w:sz w:val="28"/>
          <w:szCs w:val="26"/>
        </w:rPr>
        <w:t xml:space="preserve"> </w:t>
      </w:r>
      <w:r>
        <w:rPr>
          <w:spacing w:val="-4"/>
          <w:sz w:val="28"/>
          <w:szCs w:val="26"/>
        </w:rPr>
        <w:t xml:space="preserve">27695 руб. до 30269,30 руб., что на </w:t>
      </w:r>
      <w:r>
        <w:rPr>
          <w:sz w:val="28"/>
        </w:rPr>
        <w:t xml:space="preserve">9,3 % выше 2020 г. за счет достижения показателей уровня оплаты труда работников культуры в целях реализации </w:t>
      </w:r>
      <w:r w:rsidR="00B02011">
        <w:rPr>
          <w:sz w:val="28"/>
        </w:rPr>
        <w:t>У</w:t>
      </w:r>
      <w:r w:rsidRPr="00B9524C">
        <w:rPr>
          <w:sz w:val="28"/>
        </w:rPr>
        <w:t>казов Президента Российской Федерации 2012 г.</w:t>
      </w:r>
      <w:r>
        <w:rPr>
          <w:sz w:val="28"/>
        </w:rPr>
        <w:t xml:space="preserve"> В 2022 г. планируется обеспечить номинальную начисленную заработную плату не ниже 33013,28 руб.</w:t>
      </w:r>
      <w:proofErr w:type="gramEnd"/>
    </w:p>
    <w:p w:rsidR="00BA1821" w:rsidRDefault="00BA1821" w:rsidP="00BD2AC0">
      <w:pPr>
        <w:ind w:firstLine="709"/>
        <w:jc w:val="both"/>
        <w:rPr>
          <w:i/>
          <w:spacing w:val="-4"/>
          <w:sz w:val="28"/>
          <w:szCs w:val="26"/>
        </w:rPr>
      </w:pPr>
    </w:p>
    <w:p w:rsidR="00BA1821" w:rsidRDefault="00A030A1" w:rsidP="00B02011">
      <w:pPr>
        <w:numPr>
          <w:ilvl w:val="0"/>
          <w:numId w:val="2"/>
        </w:numPr>
        <w:tabs>
          <w:tab w:val="center" w:pos="993"/>
        </w:tabs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eastAsia="ru-RU"/>
        </w:rPr>
        <w:t>Дошкольное образование</w:t>
      </w:r>
    </w:p>
    <w:p w:rsidR="00BA1821" w:rsidRDefault="00BA1821" w:rsidP="00BD2AC0">
      <w:pPr>
        <w:ind w:firstLine="709"/>
        <w:jc w:val="both"/>
        <w:rPr>
          <w:b/>
          <w:sz w:val="28"/>
          <w:szCs w:val="26"/>
        </w:rPr>
      </w:pP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П. 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Образовательная деятельность, присмотр и уход  в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осуществляется 26 муниципальными детскими садами (филиалами), 4 группами кратковременного пребывания и 6 семейными группами.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Всего дошкольным образованием в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охвачено 982 воспитанника в возрасте от 1-6 лет. </w:t>
      </w:r>
      <w:proofErr w:type="gramStart"/>
      <w:r>
        <w:rPr>
          <w:color w:val="000000"/>
          <w:sz w:val="28"/>
        </w:rPr>
        <w:t xml:space="preserve">Доля детей в возрасте 1-6 лет, получающих дошкольную образовательную услугу по их содержанию в муниципальных образовательных организациях в общей численности детей в возрасте 1-6 лет в 2021 г. увеличилась на 6,8 % по сравнению с 2020 г. </w:t>
      </w:r>
      <w:r>
        <w:rPr>
          <w:color w:val="000000"/>
          <w:sz w:val="28"/>
        </w:rPr>
        <w:lastRenderedPageBreak/>
        <w:t xml:space="preserve">(56,1%) и составила 62,8 % в связи с вводом в эксплуатацию нового здания детского сада «Радуга» на 125 мест. </w:t>
      </w:r>
      <w:proofErr w:type="gramEnd"/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П. 10.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BA1821" w:rsidRPr="00BE4FDF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по состоянию </w:t>
      </w:r>
      <w:r w:rsidR="00B02011">
        <w:rPr>
          <w:color w:val="000000"/>
          <w:sz w:val="28"/>
        </w:rPr>
        <w:t xml:space="preserve">на 01.01.2022 г. составила </w:t>
      </w:r>
      <w:r w:rsidR="00B02011" w:rsidRPr="00BE4FDF">
        <w:rPr>
          <w:sz w:val="28"/>
        </w:rPr>
        <w:t>4,0%,</w:t>
      </w:r>
      <w:r w:rsidRPr="00BE4FDF">
        <w:rPr>
          <w:sz w:val="28"/>
        </w:rPr>
        <w:t xml:space="preserve"> </w:t>
      </w:r>
      <w:r w:rsidR="009135C6" w:rsidRPr="00BE4FDF">
        <w:rPr>
          <w:sz w:val="28"/>
        </w:rPr>
        <w:t>что на 2,019 процентных пункта меньше чем по состоянию на</w:t>
      </w:r>
      <w:r w:rsidRPr="00BE4FDF">
        <w:rPr>
          <w:sz w:val="28"/>
        </w:rPr>
        <w:t xml:space="preserve"> </w:t>
      </w:r>
      <w:r w:rsidR="00B3070B" w:rsidRPr="00BE4FDF">
        <w:rPr>
          <w:sz w:val="28"/>
        </w:rPr>
        <w:t xml:space="preserve">01.01.2021 г </w:t>
      </w:r>
      <w:r w:rsidRPr="00BE4FDF">
        <w:rPr>
          <w:sz w:val="28"/>
        </w:rPr>
        <w:t xml:space="preserve">- </w:t>
      </w:r>
      <w:r w:rsidRPr="00BE4FDF">
        <w:rPr>
          <w:sz w:val="28"/>
          <w:szCs w:val="28"/>
        </w:rPr>
        <w:t>6,019%.</w:t>
      </w:r>
      <w:r w:rsidR="00B3070B" w:rsidRPr="00BE4FDF">
        <w:rPr>
          <w:sz w:val="24"/>
          <w:szCs w:val="24"/>
        </w:rPr>
        <w:t xml:space="preserve">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Численность детей в возрасте 1-6 лет, поставленных на учет для предоставления места в муниципальных дошкольных образовательных организациях, на 01.01.2022 г. составила 63 чел., что меньше  на 33 чел. (01.01.2020 г. - 96 чел.). Это с</w:t>
      </w:r>
      <w:r w:rsidR="009135C6">
        <w:rPr>
          <w:color w:val="000000"/>
          <w:sz w:val="28"/>
        </w:rPr>
        <w:t>вязано так</w:t>
      </w:r>
      <w:r>
        <w:rPr>
          <w:color w:val="000000"/>
          <w:sz w:val="28"/>
        </w:rPr>
        <w:t xml:space="preserve">же с </w:t>
      </w:r>
      <w:r w:rsidR="009135C6">
        <w:rPr>
          <w:color w:val="000000"/>
          <w:sz w:val="28"/>
        </w:rPr>
        <w:t>введением в</w:t>
      </w:r>
      <w:r>
        <w:rPr>
          <w:color w:val="000000"/>
          <w:sz w:val="28"/>
        </w:rPr>
        <w:t xml:space="preserve"> эксплуатацию в 2021 г.  детского сада «Радуга» (благодаря чему численность детей, состоящих на учете, была сокращена).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целях увеличения охвата детей дошкольным образованием в </w:t>
      </w:r>
      <w:r w:rsidR="00B02011">
        <w:rPr>
          <w:color w:val="000000"/>
          <w:sz w:val="28"/>
        </w:rPr>
        <w:t>МО</w:t>
      </w:r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планируется дальнейшее развитие вариативных форм получения дошкольного образования, таких как: группа кратковременного пребывания, семейные воспитательные группы.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Основной задачей в 2022 г. и последующие годы остается повышение доступности и качества дошкольного образования. </w:t>
      </w:r>
    </w:p>
    <w:p w:rsidR="00BA1821" w:rsidRPr="00F17D28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F17D28">
        <w:rPr>
          <w:color w:val="000000"/>
          <w:sz w:val="28"/>
        </w:rPr>
        <w:t xml:space="preserve">С вводом филиала детского сада «Радуга» </w:t>
      </w:r>
      <w:proofErr w:type="gramStart"/>
      <w:r w:rsidRPr="00F17D28">
        <w:rPr>
          <w:color w:val="000000"/>
          <w:sz w:val="28"/>
        </w:rPr>
        <w:t>в</w:t>
      </w:r>
      <w:proofErr w:type="gramEnd"/>
      <w:r w:rsidRPr="00F17D28">
        <w:rPr>
          <w:color w:val="000000"/>
          <w:sz w:val="28"/>
        </w:rPr>
        <w:t xml:space="preserve"> </w:t>
      </w:r>
      <w:proofErr w:type="gramStart"/>
      <w:r w:rsidRPr="00F17D28">
        <w:rPr>
          <w:color w:val="000000"/>
          <w:sz w:val="28"/>
        </w:rPr>
        <w:t>с</w:t>
      </w:r>
      <w:proofErr w:type="gramEnd"/>
      <w:r w:rsidRPr="00F17D28">
        <w:rPr>
          <w:color w:val="000000"/>
          <w:sz w:val="28"/>
        </w:rPr>
        <w:t xml:space="preserve">. Усть-Кокса на 125 мест все дети, состоящие на учете для предоставления места в ДОО, обеспечены местами (актуальная очередь на 01.01.2022 г. – 0).  </w:t>
      </w:r>
    </w:p>
    <w:p w:rsidR="007C3EFA" w:rsidRPr="00BE4FDF" w:rsidRDefault="007C3EFA" w:rsidP="00B02011">
      <w:pPr>
        <w:ind w:firstLine="709"/>
        <w:jc w:val="both"/>
        <w:rPr>
          <w:sz w:val="24"/>
          <w:szCs w:val="24"/>
          <w:lang w:eastAsia="ru-RU"/>
        </w:rPr>
      </w:pPr>
      <w:r w:rsidRPr="007C3EFA">
        <w:rPr>
          <w:color w:val="000000"/>
          <w:sz w:val="28"/>
          <w:szCs w:val="28"/>
          <w:shd w:val="clear" w:color="auto" w:fill="FFFFFF"/>
          <w:lang w:eastAsia="ru-RU"/>
        </w:rPr>
        <w:t>Но с 1 сентября 2021 года существует проблема по детям, зачисленным в филиал детский сад «Солнышко» МБОУ «</w:t>
      </w:r>
      <w:proofErr w:type="spellStart"/>
      <w:r w:rsidRPr="007C3EFA">
        <w:rPr>
          <w:color w:val="000000"/>
          <w:sz w:val="28"/>
          <w:szCs w:val="28"/>
          <w:shd w:val="clear" w:color="auto" w:fill="FFFFFF"/>
          <w:lang w:eastAsia="ru-RU"/>
        </w:rPr>
        <w:t>Талдинская</w:t>
      </w:r>
      <w:proofErr w:type="spellEnd"/>
      <w:r w:rsidRPr="007C3EFA">
        <w:rPr>
          <w:color w:val="000000"/>
          <w:sz w:val="28"/>
          <w:szCs w:val="28"/>
          <w:shd w:val="clear" w:color="auto" w:fill="FFFFFF"/>
          <w:lang w:eastAsia="ru-RU"/>
        </w:rPr>
        <w:t xml:space="preserve"> СОШ». В данный сад зачислено 42 ребенка, а по факту посещает 14 (в форме группы кратковременного пребывания при школе), так как здание сада закрыто в связи с аварийной ситуацией. </w:t>
      </w:r>
      <w:r w:rsidR="009135C6" w:rsidRPr="00BE4FDF">
        <w:rPr>
          <w:sz w:val="28"/>
        </w:rPr>
        <w:t>Для решения данной проблемы принято решение о строительстве нового детского сада на 60 мест. В 2021 году подготовлена</w:t>
      </w:r>
      <w:r w:rsidR="009135C6" w:rsidRPr="00BE4FDF">
        <w:rPr>
          <w:sz w:val="28"/>
          <w:szCs w:val="28"/>
          <w:lang w:eastAsia="ru-RU"/>
        </w:rPr>
        <w:t xml:space="preserve"> п</w:t>
      </w:r>
      <w:r w:rsidR="00586034" w:rsidRPr="00BE4FDF">
        <w:rPr>
          <w:sz w:val="28"/>
          <w:szCs w:val="28"/>
          <w:lang w:eastAsia="ru-RU"/>
        </w:rPr>
        <w:t>роектно</w:t>
      </w:r>
      <w:r w:rsidR="009135C6" w:rsidRPr="00BE4FDF">
        <w:rPr>
          <w:sz w:val="28"/>
          <w:szCs w:val="28"/>
          <w:lang w:eastAsia="ru-RU"/>
        </w:rPr>
        <w:t>-</w:t>
      </w:r>
      <w:r w:rsidR="00586034" w:rsidRPr="00BE4FDF">
        <w:rPr>
          <w:sz w:val="28"/>
          <w:szCs w:val="28"/>
          <w:lang w:eastAsia="ru-RU"/>
        </w:rPr>
        <w:t>сметная документация и технические условия на</w:t>
      </w:r>
      <w:r w:rsidR="00586034" w:rsidRPr="00BE4FDF">
        <w:rPr>
          <w:sz w:val="24"/>
          <w:szCs w:val="24"/>
          <w:lang w:eastAsia="ru-RU"/>
        </w:rPr>
        <w:t xml:space="preserve"> </w:t>
      </w:r>
      <w:r w:rsidR="009135C6" w:rsidRPr="00BE4FDF">
        <w:rPr>
          <w:sz w:val="28"/>
        </w:rPr>
        <w:t xml:space="preserve">строительство </w:t>
      </w:r>
      <w:r w:rsidR="00586034" w:rsidRPr="00BE4FDF">
        <w:rPr>
          <w:sz w:val="28"/>
        </w:rPr>
        <w:t>детск</w:t>
      </w:r>
      <w:r w:rsidR="009135C6" w:rsidRPr="00BE4FDF">
        <w:rPr>
          <w:sz w:val="28"/>
        </w:rPr>
        <w:t>ого</w:t>
      </w:r>
      <w:r w:rsidR="00586034" w:rsidRPr="00BE4FDF">
        <w:rPr>
          <w:sz w:val="28"/>
        </w:rPr>
        <w:t xml:space="preserve"> сад</w:t>
      </w:r>
      <w:r w:rsidR="009135C6" w:rsidRPr="00BE4FDF">
        <w:rPr>
          <w:sz w:val="28"/>
        </w:rPr>
        <w:t>а</w:t>
      </w:r>
      <w:r w:rsidR="00586034" w:rsidRPr="00BE4FDF">
        <w:rPr>
          <w:sz w:val="28"/>
          <w:szCs w:val="28"/>
          <w:shd w:val="clear" w:color="auto" w:fill="FFFFFF"/>
          <w:lang w:eastAsia="ru-RU"/>
        </w:rPr>
        <w:t xml:space="preserve"> «Солнышко</w:t>
      </w:r>
      <w:r w:rsidR="00BE4FDF" w:rsidRPr="00BE4FDF">
        <w:rPr>
          <w:sz w:val="28"/>
          <w:szCs w:val="28"/>
          <w:shd w:val="clear" w:color="auto" w:fill="FFFFFF"/>
          <w:lang w:eastAsia="ru-RU"/>
        </w:rPr>
        <w:t>» МБОУ «</w:t>
      </w:r>
      <w:proofErr w:type="spellStart"/>
      <w:r w:rsidR="00BE4FDF" w:rsidRPr="00BE4FDF">
        <w:rPr>
          <w:sz w:val="28"/>
          <w:szCs w:val="28"/>
          <w:shd w:val="clear" w:color="auto" w:fill="FFFFFF"/>
          <w:lang w:eastAsia="ru-RU"/>
        </w:rPr>
        <w:t>Талдинская</w:t>
      </w:r>
      <w:proofErr w:type="spellEnd"/>
      <w:r w:rsidR="00BE4FDF" w:rsidRPr="00BE4FDF">
        <w:rPr>
          <w:sz w:val="28"/>
          <w:szCs w:val="28"/>
          <w:shd w:val="clear" w:color="auto" w:fill="FFFFFF"/>
          <w:lang w:eastAsia="ru-RU"/>
        </w:rPr>
        <w:t xml:space="preserve"> СОШ» готовы.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П. 11.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  <w:r>
        <w:rPr>
          <w:color w:val="000000"/>
          <w:sz w:val="28"/>
        </w:rPr>
        <w:t> </w:t>
      </w:r>
    </w:p>
    <w:p w:rsidR="00BA1821" w:rsidRPr="00785C0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785C01">
        <w:rPr>
          <w:color w:val="000000"/>
          <w:sz w:val="28"/>
        </w:rPr>
        <w:t>В 2021</w:t>
      </w:r>
      <w:r w:rsidR="00B02011" w:rsidRPr="00785C01">
        <w:rPr>
          <w:color w:val="000000"/>
          <w:sz w:val="28"/>
        </w:rPr>
        <w:t xml:space="preserve"> </w:t>
      </w:r>
      <w:r w:rsidRPr="00785C01">
        <w:rPr>
          <w:color w:val="000000"/>
          <w:sz w:val="28"/>
        </w:rPr>
        <w:t>г. в 6 детских садах проведен частичный капитальный ремонт:</w:t>
      </w:r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785C0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филиале детский сад «Березка» МБОУ «</w:t>
      </w:r>
      <w:proofErr w:type="spellStart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Кайтанакская</w:t>
      </w:r>
      <w:proofErr w:type="spellEnd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ООШ» обустроен теплый туалет (произведена разводка воды </w:t>
      </w:r>
      <w:r w:rsidRPr="00785C01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785C01">
        <w:rPr>
          <w:rFonts w:ascii="Times New Roman" w:hAnsi="Times New Roman" w:cs="Times New Roman"/>
          <w:color w:val="000000"/>
          <w:sz w:val="28"/>
        </w:rPr>
        <w:t> </w:t>
      </w:r>
      <w:r w:rsidRPr="00785C01">
        <w:rPr>
          <w:rFonts w:ascii="Times New Roman" w:hAnsi="Times New Roman" w:cs="Times New Roman"/>
          <w:color w:val="000000"/>
          <w:sz w:val="28"/>
          <w:lang w:val="ru-RU"/>
        </w:rPr>
        <w:t>канализационной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системы), частично заменен пол, установле</w:t>
      </w:r>
      <w:r w:rsidRPr="00785C01">
        <w:rPr>
          <w:rFonts w:ascii="Times New Roman" w:hAnsi="Times New Roman" w:cs="Times New Roman"/>
          <w:color w:val="000000"/>
          <w:sz w:val="28"/>
          <w:lang w:val="ru-RU"/>
        </w:rPr>
        <w:t>ны межкомнатные и входная двери;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End"/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5C01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детском саду «</w:t>
      </w:r>
      <w:proofErr w:type="spellStart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Тандалай</w:t>
      </w:r>
      <w:proofErr w:type="spellEnd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» (МБОУ «</w:t>
      </w:r>
      <w:proofErr w:type="spellStart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Тюнгурская</w:t>
      </w:r>
      <w:proofErr w:type="spellEnd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ООШ») установлена пожарная сигнализац</w:t>
      </w:r>
      <w:r w:rsidR="00785C01" w:rsidRPr="00785C01">
        <w:rPr>
          <w:rFonts w:ascii="Times New Roman" w:hAnsi="Times New Roman" w:cs="Times New Roman"/>
          <w:color w:val="000000"/>
          <w:sz w:val="28"/>
          <w:lang w:val="ru-RU"/>
        </w:rPr>
        <w:t>ия, установлено видеонаблюдение;</w:t>
      </w:r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5C0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филиале детский с</w:t>
      </w:r>
      <w:r w:rsidR="00785C01" w:rsidRPr="00785C01">
        <w:rPr>
          <w:rFonts w:ascii="Times New Roman" w:hAnsi="Times New Roman" w:cs="Times New Roman"/>
          <w:color w:val="000000"/>
          <w:sz w:val="28"/>
          <w:lang w:val="ru-RU"/>
        </w:rPr>
        <w:t>ад «Ромашка» - ремонт перекрытия;</w:t>
      </w:r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в 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детском саду «Орешек» МБОУ «</w:t>
      </w:r>
      <w:proofErr w:type="spellStart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Усть-Коксинская</w:t>
      </w:r>
      <w:proofErr w:type="spellEnd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СОШ» обустроен теплый туалет и установлена пожарная сигнализация</w:t>
      </w:r>
      <w:r w:rsidR="00785C01" w:rsidRPr="00785C01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5C0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филиале детский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ab/>
        <w:t>сад «Ромашка» «</w:t>
      </w:r>
      <w:proofErr w:type="spellStart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>Усть-Коксинская</w:t>
      </w:r>
      <w:proofErr w:type="spellEnd"/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СОШ» ремонт пола, перекрытий</w:t>
      </w:r>
      <w:r w:rsidR="00785C01" w:rsidRPr="00785C01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BA1821" w:rsidRPr="00785C01" w:rsidRDefault="00B02011" w:rsidP="00785C01">
      <w:pPr>
        <w:pStyle w:val="a4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785C01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030A1" w:rsidRPr="00785C01">
        <w:rPr>
          <w:rFonts w:ascii="Times New Roman" w:hAnsi="Times New Roman" w:cs="Times New Roman"/>
          <w:color w:val="000000"/>
          <w:sz w:val="28"/>
          <w:lang w:val="ru-RU"/>
        </w:rPr>
        <w:t xml:space="preserve"> филиале детский сад «Тополек» - замена двери, крыльцо.</w:t>
      </w:r>
    </w:p>
    <w:p w:rsidR="00BA1821" w:rsidRPr="00785C0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785C01">
        <w:rPr>
          <w:color w:val="000000"/>
          <w:sz w:val="28"/>
        </w:rPr>
        <w:t>В 1 детском саду был начат капитальный ремонт - филиал детский сад «</w:t>
      </w:r>
      <w:proofErr w:type="spellStart"/>
      <w:r w:rsidRPr="00785C01">
        <w:rPr>
          <w:color w:val="000000"/>
          <w:sz w:val="28"/>
        </w:rPr>
        <w:t>Черемушка</w:t>
      </w:r>
      <w:proofErr w:type="spellEnd"/>
      <w:r w:rsidRPr="00785C01">
        <w:rPr>
          <w:color w:val="000000"/>
          <w:sz w:val="28"/>
        </w:rPr>
        <w:t xml:space="preserve">» </w:t>
      </w:r>
      <w:proofErr w:type="spellStart"/>
      <w:r w:rsidRPr="00785C01">
        <w:rPr>
          <w:color w:val="000000"/>
          <w:sz w:val="28"/>
        </w:rPr>
        <w:t>Кайтанакская</w:t>
      </w:r>
      <w:proofErr w:type="spellEnd"/>
      <w:r w:rsidRPr="00785C01">
        <w:rPr>
          <w:color w:val="000000"/>
          <w:sz w:val="28"/>
        </w:rPr>
        <w:t xml:space="preserve"> ООШ», который продолжится в 2022 г.</w:t>
      </w:r>
    </w:p>
    <w:p w:rsidR="00BA182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785C01">
        <w:rPr>
          <w:color w:val="000000"/>
          <w:sz w:val="28"/>
        </w:rPr>
        <w:t>В 2021 г. находятся</w:t>
      </w:r>
      <w:r>
        <w:rPr>
          <w:color w:val="000000"/>
          <w:sz w:val="28"/>
        </w:rPr>
        <w:t xml:space="preserve"> в аварийном состоянии (техническое состояние этих зданий (физический износ зданий более 60%) оценивается категорией «недопустимое») - 15,4 % дошкольных образовательных организаций.</w:t>
      </w:r>
    </w:p>
    <w:p w:rsidR="00BA1821" w:rsidRDefault="00A030A1" w:rsidP="00B020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1) филиал детский сад «</w:t>
      </w:r>
      <w:proofErr w:type="spellStart"/>
      <w:r>
        <w:rPr>
          <w:color w:val="000000"/>
          <w:sz w:val="28"/>
        </w:rPr>
        <w:t>Дюймовочка</w:t>
      </w:r>
      <w:proofErr w:type="spellEnd"/>
      <w:r>
        <w:rPr>
          <w:color w:val="000000"/>
          <w:sz w:val="28"/>
        </w:rPr>
        <w:t xml:space="preserve">» (1971 г. постройки), - согласно техпаспорта </w:t>
      </w:r>
      <w:r>
        <w:rPr>
          <w:i/>
          <w:color w:val="000000"/>
          <w:sz w:val="28"/>
        </w:rPr>
        <w:t>по состоянию на 23 июля 2009</w:t>
      </w:r>
      <w:r w:rsidR="00785C01"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г.</w:t>
      </w:r>
      <w:r>
        <w:rPr>
          <w:color w:val="000000"/>
          <w:sz w:val="28"/>
        </w:rPr>
        <w:t xml:space="preserve"> процент износа здания составлял 52% (ограждение – 32%)),</w:t>
      </w:r>
      <w:r w:rsidR="00785C0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МБОУ «</w:t>
      </w:r>
      <w:proofErr w:type="spellStart"/>
      <w:r>
        <w:rPr>
          <w:color w:val="000000"/>
          <w:sz w:val="28"/>
        </w:rPr>
        <w:t>Карагайская</w:t>
      </w:r>
      <w:proofErr w:type="spellEnd"/>
      <w:r>
        <w:rPr>
          <w:color w:val="000000"/>
          <w:sz w:val="28"/>
        </w:rPr>
        <w:t xml:space="preserve"> ООШ»; </w:t>
      </w:r>
      <w:proofErr w:type="gramEnd"/>
    </w:p>
    <w:p w:rsidR="00BA1821" w:rsidRDefault="00A030A1" w:rsidP="00B020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филиал детский сад «Родничок», МБОУ «</w:t>
      </w:r>
      <w:proofErr w:type="spellStart"/>
      <w:r>
        <w:rPr>
          <w:color w:val="000000"/>
          <w:sz w:val="28"/>
        </w:rPr>
        <w:t>Тихоньская</w:t>
      </w:r>
      <w:proofErr w:type="spellEnd"/>
      <w:r>
        <w:rPr>
          <w:color w:val="000000"/>
          <w:sz w:val="28"/>
        </w:rPr>
        <w:t xml:space="preserve"> ООШ» согласно технического заключения № 06-05-18</w:t>
      </w:r>
      <w:proofErr w:type="gramStart"/>
      <w:r>
        <w:rPr>
          <w:color w:val="000000"/>
          <w:sz w:val="28"/>
        </w:rPr>
        <w:t>/Т</w:t>
      </w:r>
      <w:proofErr w:type="gramEnd"/>
      <w:r>
        <w:rPr>
          <w:color w:val="000000"/>
          <w:sz w:val="28"/>
        </w:rPr>
        <w:t xml:space="preserve"> находится в аварийном состоянии;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3)  филиал детский сад «Огоньки» МБОУ «</w:t>
      </w:r>
      <w:proofErr w:type="spellStart"/>
      <w:r>
        <w:rPr>
          <w:color w:val="000000"/>
          <w:sz w:val="28"/>
        </w:rPr>
        <w:t>Мультинская</w:t>
      </w:r>
      <w:proofErr w:type="spellEnd"/>
      <w:r>
        <w:rPr>
          <w:color w:val="000000"/>
          <w:sz w:val="28"/>
        </w:rPr>
        <w:t xml:space="preserve"> СОШ»,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4) филиал детский сад «Солнышко» МБОУ «</w:t>
      </w:r>
      <w:proofErr w:type="spellStart"/>
      <w:r>
        <w:rPr>
          <w:color w:val="000000"/>
          <w:sz w:val="28"/>
        </w:rPr>
        <w:t>Талдинская</w:t>
      </w:r>
      <w:proofErr w:type="spellEnd"/>
      <w:r>
        <w:rPr>
          <w:color w:val="000000"/>
          <w:sz w:val="28"/>
        </w:rPr>
        <w:t xml:space="preserve"> СОШ» Заключение эксперта ФГУП «</w:t>
      </w:r>
      <w:proofErr w:type="spellStart"/>
      <w:r>
        <w:rPr>
          <w:color w:val="000000"/>
          <w:sz w:val="28"/>
        </w:rPr>
        <w:t>Ростехинвентаризация</w:t>
      </w:r>
      <w:proofErr w:type="spellEnd"/>
      <w:r>
        <w:rPr>
          <w:color w:val="000000"/>
          <w:sz w:val="28"/>
        </w:rPr>
        <w:t xml:space="preserve"> – Федеральное БТИ» № 071/071116 от 07.11.2016 г. «дальнейшая эксплуатация представляет опасность из-за большого физического износа здания и несоответствия пожарным требованиям». Решением </w:t>
      </w:r>
      <w:proofErr w:type="spellStart"/>
      <w:r>
        <w:rPr>
          <w:color w:val="000000"/>
          <w:sz w:val="28"/>
        </w:rPr>
        <w:t>Усть-Коксинского</w:t>
      </w:r>
      <w:proofErr w:type="spellEnd"/>
      <w:r>
        <w:rPr>
          <w:color w:val="000000"/>
          <w:sz w:val="28"/>
        </w:rPr>
        <w:t xml:space="preserve"> районного суда Республики Алтай № 2-326/2021 вынесено решение о запрете эксплуатации здания детского сада. Планируется строительство нового детского сада в с. </w:t>
      </w:r>
      <w:proofErr w:type="spellStart"/>
      <w:proofErr w:type="gramStart"/>
      <w:r>
        <w:rPr>
          <w:color w:val="000000"/>
          <w:sz w:val="28"/>
        </w:rPr>
        <w:t>Талда</w:t>
      </w:r>
      <w:proofErr w:type="spellEnd"/>
      <w:r>
        <w:rPr>
          <w:color w:val="000000"/>
          <w:sz w:val="28"/>
        </w:rPr>
        <w:t xml:space="preserve"> на</w:t>
      </w:r>
      <w:proofErr w:type="gramEnd"/>
      <w:r>
        <w:rPr>
          <w:color w:val="000000"/>
          <w:sz w:val="28"/>
        </w:rPr>
        <w:t xml:space="preserve"> 60 мест в 2022-23 гг. </w:t>
      </w:r>
    </w:p>
    <w:p w:rsidR="00BA1821" w:rsidRPr="00785C0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 всех образовательных учреждениях района своевременно проводится текущий ремонт. Вместе с тем здания дошкольных организаций, построенные до 80-х годов и не проходившие капитального ремонта, ветшают. В 2021 г. к категории требующих капитального ремонта отнесено 34,6 % зданий дошкольных образовательных организаций района – это 9 </w:t>
      </w:r>
      <w:r w:rsidRPr="00785C01">
        <w:rPr>
          <w:color w:val="000000"/>
          <w:sz w:val="28"/>
        </w:rPr>
        <w:t>зданий филиалов.</w:t>
      </w:r>
    </w:p>
    <w:p w:rsidR="00BA1821" w:rsidRPr="00785C0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785C01">
        <w:rPr>
          <w:color w:val="000000"/>
          <w:sz w:val="28"/>
        </w:rPr>
        <w:t>Требуют капитального ремонта следующие филиалы: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«Колокольчик» МБОУ «Верх-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Уймонская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СОШ»;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«Орешек» МБОУ «Верх-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Уймонская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СОШ»;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«Улыбка» МБОУ «Амурская СОШ»;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«Ромашка»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Усть-Коксинская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СОШ»;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«Тополек»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Усть-Коксинская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СОШ» (старый корпус);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«Веснянка»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Тюгурюкская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ООШ»;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Мурзилка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>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Юстикская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ООШ»;</w:t>
      </w:r>
    </w:p>
    <w:p w:rsidR="00BA1821" w:rsidRPr="00B3070B" w:rsidRDefault="00A030A1" w:rsidP="00785C01">
      <w:pPr>
        <w:pStyle w:val="a4"/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«Березка»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Кайтанакская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ООШ».</w:t>
      </w:r>
      <w:r w:rsidRPr="00785C01">
        <w:rPr>
          <w:rFonts w:ascii="Times New Roman" w:hAnsi="Times New Roman" w:cs="Times New Roman"/>
          <w:color w:val="000000"/>
          <w:sz w:val="28"/>
        </w:rPr>
        <w:t> </w:t>
      </w:r>
    </w:p>
    <w:p w:rsidR="00BA1821" w:rsidRPr="00785C01" w:rsidRDefault="00A030A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color w:val="000000"/>
          <w:sz w:val="28"/>
        </w:rPr>
      </w:pPr>
      <w:r w:rsidRPr="00785C01">
        <w:rPr>
          <w:b/>
          <w:color w:val="000000"/>
          <w:sz w:val="28"/>
        </w:rPr>
        <w:t>Требуется строительство новых зданий для садов:</w:t>
      </w:r>
    </w:p>
    <w:p w:rsidR="00BA1821" w:rsidRPr="00B3070B" w:rsidRDefault="00A030A1" w:rsidP="00785C01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филиал детский сад «Белочка»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Теректинская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СОШ»;</w:t>
      </w:r>
    </w:p>
    <w:p w:rsidR="00BA1821" w:rsidRPr="00B3070B" w:rsidRDefault="00A030A1" w:rsidP="00785C01">
      <w:pPr>
        <w:pStyle w:val="a4"/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B3070B">
        <w:rPr>
          <w:rFonts w:ascii="Times New Roman" w:hAnsi="Times New Roman" w:cs="Times New Roman"/>
          <w:color w:val="000000"/>
          <w:sz w:val="28"/>
          <w:lang w:val="ru-RU"/>
        </w:rPr>
        <w:t>филиал детский сад «Теремок» МБОУ «</w:t>
      </w:r>
      <w:proofErr w:type="spellStart"/>
      <w:r w:rsidRPr="00B3070B">
        <w:rPr>
          <w:rFonts w:ascii="Times New Roman" w:hAnsi="Times New Roman" w:cs="Times New Roman"/>
          <w:color w:val="000000"/>
          <w:sz w:val="28"/>
          <w:lang w:val="ru-RU"/>
        </w:rPr>
        <w:t>Абайская</w:t>
      </w:r>
      <w:proofErr w:type="spellEnd"/>
      <w:r w:rsidRPr="00B3070B">
        <w:rPr>
          <w:rFonts w:ascii="Times New Roman" w:hAnsi="Times New Roman" w:cs="Times New Roman"/>
          <w:color w:val="000000"/>
          <w:sz w:val="28"/>
          <w:lang w:val="ru-RU"/>
        </w:rPr>
        <w:t xml:space="preserve"> ООШ».</w:t>
      </w:r>
      <w:r w:rsidRPr="00785C01">
        <w:rPr>
          <w:rFonts w:ascii="Times New Roman" w:hAnsi="Times New Roman" w:cs="Times New Roman"/>
          <w:color w:val="000000"/>
          <w:sz w:val="28"/>
        </w:rPr>
        <w:t> </w:t>
      </w:r>
    </w:p>
    <w:p w:rsidR="00BA1821" w:rsidRPr="00785C01" w:rsidRDefault="00BA1821" w:rsidP="00785C0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785C01">
      <w:pPr>
        <w:numPr>
          <w:ilvl w:val="0"/>
          <w:numId w:val="2"/>
        </w:numPr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Общее и дополнительное образование</w:t>
      </w:r>
    </w:p>
    <w:p w:rsidR="00BA1821" w:rsidRDefault="00BA1821" w:rsidP="00BD2AC0">
      <w:pPr>
        <w:ind w:firstLine="709"/>
        <w:jc w:val="both"/>
        <w:rPr>
          <w:b/>
          <w:sz w:val="28"/>
          <w:szCs w:val="26"/>
        </w:rPr>
      </w:pPr>
    </w:p>
    <w:p w:rsidR="00B9524C" w:rsidRDefault="00A030A1" w:rsidP="00BD2AC0">
      <w:pPr>
        <w:ind w:firstLine="709"/>
        <w:jc w:val="both"/>
        <w:rPr>
          <w:sz w:val="28"/>
          <w:szCs w:val="26"/>
        </w:rPr>
      </w:pPr>
      <w:r>
        <w:rPr>
          <w:b/>
          <w:sz w:val="28"/>
          <w:szCs w:val="26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  <w:r>
        <w:rPr>
          <w:sz w:val="28"/>
          <w:szCs w:val="26"/>
        </w:rPr>
        <w:t xml:space="preserve"> </w:t>
      </w:r>
    </w:p>
    <w:p w:rsidR="003F4ADE" w:rsidRPr="00BE4FDF" w:rsidRDefault="00B9524C" w:rsidP="003F4AD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4FDF">
        <w:rPr>
          <w:rFonts w:eastAsia="Calibri"/>
          <w:sz w:val="28"/>
          <w:szCs w:val="28"/>
          <w:lang w:eastAsia="en-US"/>
        </w:rPr>
        <w:t xml:space="preserve">В 2021 г. получили аттестаты о среднем общем образовании 100% учащихся. </w:t>
      </w:r>
      <w:r w:rsidR="003C4597" w:rsidRPr="00BE4FDF">
        <w:rPr>
          <w:rFonts w:eastAsia="Calibri"/>
          <w:sz w:val="28"/>
          <w:szCs w:val="28"/>
          <w:lang w:eastAsia="en-US"/>
        </w:rPr>
        <w:t xml:space="preserve"> </w:t>
      </w:r>
      <w:r w:rsidR="003F4ADE" w:rsidRPr="00BE4FDF">
        <w:rPr>
          <w:rFonts w:eastAsia="Calibri"/>
          <w:sz w:val="28"/>
          <w:szCs w:val="28"/>
          <w:lang w:eastAsia="en-US"/>
        </w:rPr>
        <w:t>24 выпускника получили высокий бал</w:t>
      </w:r>
      <w:r w:rsidR="003C4597" w:rsidRPr="00BE4FDF">
        <w:rPr>
          <w:rFonts w:eastAsia="Calibri"/>
          <w:sz w:val="28"/>
          <w:szCs w:val="28"/>
          <w:lang w:eastAsia="en-US"/>
        </w:rPr>
        <w:t xml:space="preserve"> по итогам единого государственного экзамена, из них 3 ребенка набрали 100 баллов, что в 3,4 раза больше, чем в 2020 году (7 выпускников, </w:t>
      </w:r>
      <w:r w:rsidR="003C4597" w:rsidRPr="00BE4FDF">
        <w:rPr>
          <w:sz w:val="28"/>
          <w:szCs w:val="28"/>
        </w:rPr>
        <w:t>100 баллов никто не набрал</w:t>
      </w:r>
      <w:r w:rsidR="003C4597" w:rsidRPr="00BE4FDF">
        <w:rPr>
          <w:rFonts w:eastAsia="Calibri"/>
          <w:sz w:val="28"/>
          <w:szCs w:val="28"/>
          <w:lang w:eastAsia="en-US"/>
        </w:rPr>
        <w:t xml:space="preserve">), что свидетельствует о повышении качества образования в районе.  </w:t>
      </w:r>
      <w:proofErr w:type="gramEnd"/>
    </w:p>
    <w:p w:rsidR="00BA1821" w:rsidRPr="00BE4FDF" w:rsidRDefault="00BA1821" w:rsidP="00BD2AC0">
      <w:pPr>
        <w:ind w:firstLine="709"/>
        <w:jc w:val="both"/>
        <w:rPr>
          <w:sz w:val="28"/>
          <w:szCs w:val="28"/>
        </w:rPr>
      </w:pP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-142" w:firstLine="709"/>
        <w:jc w:val="both"/>
        <w:rPr>
          <w:b/>
          <w:sz w:val="28"/>
          <w:szCs w:val="26"/>
        </w:rPr>
      </w:pPr>
    </w:p>
    <w:p w:rsidR="00BA1821" w:rsidRDefault="00A030A1" w:rsidP="00BD2AC0">
      <w:pPr>
        <w:ind w:left="-142"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ab/>
        <w:t>П. 13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BA1821" w:rsidRDefault="00A030A1" w:rsidP="00BD2AC0">
      <w:pPr>
        <w:pStyle w:val="a4"/>
        <w:spacing w:after="0" w:line="240" w:lineRule="auto"/>
        <w:ind w:left="0" w:firstLine="709"/>
        <w:jc w:val="both"/>
        <w:rPr>
          <w:sz w:val="28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>Число муниципальных общеобразовательных учреждений, соответствующих современным требованиям обучения, в 2021 г. состав</w:t>
      </w:r>
      <w:r w:rsidR="00785C01">
        <w:rPr>
          <w:rFonts w:ascii="Times New Roman" w:hAnsi="Times New Roman" w:cs="Times New Roman"/>
          <w:sz w:val="28"/>
          <w:szCs w:val="26"/>
          <w:lang w:val="ru-RU"/>
        </w:rPr>
        <w:t>ило</w:t>
      </w:r>
      <w:r>
        <w:rPr>
          <w:rFonts w:ascii="Times New Roman" w:hAnsi="Times New Roman" w:cs="Times New Roman"/>
          <w:sz w:val="28"/>
          <w:szCs w:val="26"/>
          <w:lang w:val="ru-RU"/>
        </w:rPr>
        <w:t xml:space="preserve"> 13 учреждений (из 20 учреждений), их доля в общем количестве </w:t>
      </w:r>
      <w:r w:rsidR="00785C01">
        <w:rPr>
          <w:rFonts w:ascii="Times New Roman" w:hAnsi="Times New Roman" w:cs="Times New Roman"/>
          <w:sz w:val="28"/>
          <w:szCs w:val="26"/>
          <w:lang w:val="ru-RU"/>
        </w:rPr>
        <w:t>составила 70 % (</w:t>
      </w:r>
      <w:r>
        <w:rPr>
          <w:rFonts w:ascii="Times New Roman" w:hAnsi="Times New Roman" w:cs="Times New Roman"/>
          <w:sz w:val="28"/>
          <w:szCs w:val="26"/>
          <w:lang w:val="ru-RU"/>
        </w:rPr>
        <w:t>в 2020</w:t>
      </w:r>
      <w:r w:rsidR="00785C01">
        <w:rPr>
          <w:rFonts w:ascii="Times New Roman" w:hAnsi="Times New Roman" w:cs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ru-RU"/>
        </w:rPr>
        <w:t>г – 65%).</w:t>
      </w:r>
    </w:p>
    <w:p w:rsidR="00BA1821" w:rsidRPr="00BE4FDF" w:rsidRDefault="00A030A1" w:rsidP="009E366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6"/>
          <w:lang w:val="ru-RU"/>
        </w:rPr>
        <w:t xml:space="preserve">Данный показатель увеличился по сравнению с 2020 г. на 15 % </w:t>
      </w:r>
      <w:r w:rsidRPr="0065652A">
        <w:rPr>
          <w:rFonts w:ascii="Times New Roman" w:hAnsi="Times New Roman" w:cs="Times New Roman"/>
          <w:sz w:val="28"/>
          <w:szCs w:val="26"/>
          <w:lang w:val="ru-RU"/>
        </w:rPr>
        <w:t xml:space="preserve">в связи </w:t>
      </w:r>
      <w:r w:rsidR="00B3070B" w:rsidRPr="0065652A">
        <w:rPr>
          <w:rFonts w:ascii="Times New Roman" w:hAnsi="Times New Roman" w:cs="Times New Roman"/>
          <w:sz w:val="28"/>
          <w:szCs w:val="26"/>
          <w:lang w:val="ru-RU"/>
        </w:rPr>
        <w:t>с открытием</w:t>
      </w:r>
      <w:r w:rsidRPr="0065652A">
        <w:rPr>
          <w:rFonts w:ascii="Times New Roman" w:hAnsi="Times New Roman" w:cs="Times New Roman"/>
          <w:sz w:val="28"/>
          <w:szCs w:val="26"/>
          <w:lang w:val="ru-RU"/>
        </w:rPr>
        <w:t xml:space="preserve"> на базах 3 образовательных организаций открыты Центры образования «Точка роста» в рамках федерального проекта «Современная школа» национального проекта «Образование» (МБОУ «</w:t>
      </w:r>
      <w:proofErr w:type="spellStart"/>
      <w:r w:rsidRPr="0065652A">
        <w:rPr>
          <w:rFonts w:ascii="Times New Roman" w:hAnsi="Times New Roman" w:cs="Times New Roman"/>
          <w:sz w:val="28"/>
          <w:szCs w:val="26"/>
          <w:lang w:val="ru-RU"/>
        </w:rPr>
        <w:t>Теректинская</w:t>
      </w:r>
      <w:proofErr w:type="spellEnd"/>
      <w:r>
        <w:rPr>
          <w:rFonts w:ascii="Times New Roman" w:hAnsi="Times New Roman" w:cs="Times New Roman"/>
          <w:sz w:val="28"/>
          <w:szCs w:val="26"/>
          <w:lang w:val="ru-RU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6"/>
          <w:lang w:val="ru-RU"/>
        </w:rPr>
        <w:t>Талдинская</w:t>
      </w:r>
      <w:proofErr w:type="spellEnd"/>
      <w:r>
        <w:rPr>
          <w:rFonts w:ascii="Times New Roman" w:hAnsi="Times New Roman" w:cs="Times New Roman"/>
          <w:sz w:val="28"/>
          <w:szCs w:val="26"/>
          <w:lang w:val="ru-RU"/>
        </w:rPr>
        <w:t xml:space="preserve"> СОШ»,</w:t>
      </w:r>
      <w:r w:rsidR="00785C01">
        <w:rPr>
          <w:rFonts w:ascii="Times New Roman" w:hAnsi="Times New Roman" w:cs="Times New Roman"/>
          <w:sz w:val="28"/>
          <w:szCs w:val="26"/>
          <w:lang w:val="ru-RU"/>
        </w:rPr>
        <w:t xml:space="preserve"> МБОУ «</w:t>
      </w:r>
      <w:proofErr w:type="spellStart"/>
      <w:r w:rsidR="00785C01">
        <w:rPr>
          <w:rFonts w:ascii="Times New Roman" w:hAnsi="Times New Roman" w:cs="Times New Roman"/>
          <w:sz w:val="28"/>
          <w:szCs w:val="26"/>
          <w:lang w:val="ru-RU"/>
        </w:rPr>
        <w:t>Чендекская</w:t>
      </w:r>
      <w:proofErr w:type="spellEnd"/>
      <w:r w:rsidR="00785C01">
        <w:rPr>
          <w:rFonts w:ascii="Times New Roman" w:hAnsi="Times New Roman" w:cs="Times New Roman"/>
          <w:sz w:val="28"/>
          <w:szCs w:val="26"/>
          <w:lang w:val="ru-RU"/>
        </w:rPr>
        <w:t xml:space="preserve"> СОШ»). </w:t>
      </w:r>
      <w:r w:rsidR="00785C01" w:rsidRPr="00BE4FDF">
        <w:rPr>
          <w:rFonts w:ascii="Times New Roman" w:hAnsi="Times New Roman" w:cs="Times New Roman"/>
          <w:sz w:val="28"/>
          <w:szCs w:val="26"/>
          <w:lang w:val="ru-RU"/>
        </w:rPr>
        <w:t>Также проведен ремонт и</w:t>
      </w:r>
      <w:r w:rsidRPr="00BE4FDF">
        <w:rPr>
          <w:rFonts w:ascii="Times New Roman" w:hAnsi="Times New Roman" w:cs="Times New Roman"/>
          <w:sz w:val="28"/>
          <w:szCs w:val="26"/>
          <w:lang w:val="ru-RU"/>
        </w:rPr>
        <w:t xml:space="preserve"> оснащ</w:t>
      </w:r>
      <w:r w:rsidR="00785C01" w:rsidRPr="00BE4FDF">
        <w:rPr>
          <w:rFonts w:ascii="Times New Roman" w:hAnsi="Times New Roman" w:cs="Times New Roman"/>
          <w:sz w:val="28"/>
          <w:szCs w:val="26"/>
          <w:lang w:val="ru-RU"/>
        </w:rPr>
        <w:t>ен</w:t>
      </w:r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>ы</w:t>
      </w:r>
      <w:r w:rsidRPr="00BE4FDF">
        <w:rPr>
          <w:rFonts w:ascii="Times New Roman" w:hAnsi="Times New Roman" w:cs="Times New Roman"/>
          <w:sz w:val="28"/>
          <w:szCs w:val="26"/>
          <w:lang w:val="ru-RU"/>
        </w:rPr>
        <w:t xml:space="preserve"> оборудованием</w:t>
      </w:r>
      <w:r w:rsidR="00785C01" w:rsidRPr="00BE4FDF">
        <w:rPr>
          <w:rFonts w:ascii="Times New Roman" w:hAnsi="Times New Roman" w:cs="Times New Roman"/>
          <w:sz w:val="28"/>
          <w:szCs w:val="26"/>
          <w:lang w:val="ru-RU"/>
        </w:rPr>
        <w:t xml:space="preserve"> следующи</w:t>
      </w:r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>е</w:t>
      </w:r>
      <w:r w:rsidR="00785C01" w:rsidRPr="00BE4FDF">
        <w:rPr>
          <w:rFonts w:ascii="Times New Roman" w:hAnsi="Times New Roman" w:cs="Times New Roman"/>
          <w:sz w:val="28"/>
          <w:szCs w:val="26"/>
          <w:lang w:val="ru-RU"/>
        </w:rPr>
        <w:t xml:space="preserve"> школ</w:t>
      </w:r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>ы</w:t>
      </w:r>
      <w:r w:rsidR="00785C01" w:rsidRPr="00BE4FDF">
        <w:rPr>
          <w:rFonts w:ascii="Times New Roman" w:hAnsi="Times New Roman" w:cs="Times New Roman"/>
          <w:sz w:val="28"/>
          <w:szCs w:val="26"/>
          <w:lang w:val="ru-RU"/>
        </w:rPr>
        <w:t>:</w:t>
      </w:r>
    </w:p>
    <w:p w:rsidR="00BA1821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9E3663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Горбуновская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="009E3663" w:rsidRPr="00BE4FDF">
        <w:rPr>
          <w:rFonts w:ascii="Times New Roman" w:hAnsi="Times New Roman" w:cs="Times New Roman"/>
          <w:sz w:val="28"/>
          <w:lang w:val="ru-RU"/>
        </w:rPr>
        <w:t>»</w:t>
      </w:r>
      <w:r w:rsidRPr="00BE4FDF">
        <w:rPr>
          <w:rFonts w:ascii="Times New Roman" w:hAnsi="Times New Roman" w:cs="Times New Roman"/>
          <w:sz w:val="28"/>
          <w:lang w:val="ru-RU"/>
        </w:rPr>
        <w:t xml:space="preserve"> (ремонт пищеблока; крыльца; гардероба</w:t>
      </w:r>
      <w:r>
        <w:rPr>
          <w:rFonts w:ascii="Times New Roman" w:hAnsi="Times New Roman" w:cs="Times New Roman"/>
          <w:sz w:val="28"/>
          <w:lang w:val="ru-RU"/>
        </w:rPr>
        <w:t>)</w:t>
      </w:r>
    </w:p>
    <w:p w:rsidR="00BA1821" w:rsidRPr="00BE4FDF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5D788E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Талдинская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СОШ</w:t>
      </w:r>
      <w:r w:rsidR="005D788E" w:rsidRPr="00BE4FDF">
        <w:rPr>
          <w:rFonts w:ascii="Times New Roman" w:hAnsi="Times New Roman" w:cs="Times New Roman"/>
          <w:sz w:val="28"/>
          <w:lang w:val="ru-RU"/>
        </w:rPr>
        <w:t>»</w:t>
      </w:r>
      <w:r w:rsidR="00785C01"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Pr="00BE4FDF">
        <w:rPr>
          <w:rFonts w:ascii="Times New Roman" w:hAnsi="Times New Roman" w:cs="Times New Roman"/>
          <w:sz w:val="28"/>
          <w:lang w:val="ru-RU"/>
        </w:rPr>
        <w:t>(оборудование кабинета «Точка роста»)</w:t>
      </w:r>
    </w:p>
    <w:p w:rsidR="00BA1821" w:rsidRPr="00BE4FDF" w:rsidRDefault="005D788E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МБОУ</w:t>
      </w:r>
      <w:proofErr w:type="gramStart"/>
      <w:r w:rsidRPr="00BE4FDF">
        <w:rPr>
          <w:rFonts w:ascii="Times New Roman" w:hAnsi="Times New Roman" w:cs="Times New Roman"/>
          <w:sz w:val="28"/>
          <w:lang w:val="ru-RU"/>
        </w:rPr>
        <w:t>«Ю</w:t>
      </w:r>
      <w:proofErr w:type="gramEnd"/>
      <w:r w:rsidRPr="00BE4FDF">
        <w:rPr>
          <w:rFonts w:ascii="Times New Roman" w:hAnsi="Times New Roman" w:cs="Times New Roman"/>
          <w:sz w:val="28"/>
          <w:lang w:val="ru-RU"/>
        </w:rPr>
        <w:t>стин</w:t>
      </w:r>
      <w:r w:rsidR="00A030A1" w:rsidRPr="00BE4FDF">
        <w:rPr>
          <w:rFonts w:ascii="Times New Roman" w:hAnsi="Times New Roman" w:cs="Times New Roman"/>
          <w:sz w:val="28"/>
          <w:lang w:val="ru-RU"/>
        </w:rPr>
        <w:t>кская</w:t>
      </w:r>
      <w:proofErr w:type="spellEnd"/>
      <w:r w:rsidR="00A030A1"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Pr="00BE4FDF">
        <w:rPr>
          <w:rFonts w:ascii="Times New Roman" w:hAnsi="Times New Roman" w:cs="Times New Roman"/>
          <w:sz w:val="28"/>
          <w:lang w:val="ru-RU"/>
        </w:rPr>
        <w:t>»</w:t>
      </w:r>
      <w:r w:rsidR="00A030A1" w:rsidRPr="00BE4FDF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A030A1" w:rsidRPr="00BE4FDF">
        <w:rPr>
          <w:rFonts w:ascii="Times New Roman" w:hAnsi="Times New Roman" w:cs="Times New Roman"/>
          <w:sz w:val="28"/>
          <w:lang w:val="ru-RU"/>
        </w:rPr>
        <w:t>кап.ремонт</w:t>
      </w:r>
      <w:proofErr w:type="spellEnd"/>
      <w:r w:rsidR="00A030A1" w:rsidRPr="00BE4FDF">
        <w:rPr>
          <w:rFonts w:ascii="Times New Roman" w:hAnsi="Times New Roman" w:cs="Times New Roman"/>
          <w:sz w:val="28"/>
          <w:lang w:val="ru-RU"/>
        </w:rPr>
        <w:t xml:space="preserve"> дымовой трубы; оборудование площадки под мусорные баки; выгребная яма)</w:t>
      </w:r>
    </w:p>
    <w:p w:rsidR="00BA1821" w:rsidRPr="00BE4FDF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5D788E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Банновская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="005D788E" w:rsidRPr="00BE4FDF">
        <w:rPr>
          <w:rFonts w:ascii="Times New Roman" w:hAnsi="Times New Roman" w:cs="Times New Roman"/>
          <w:sz w:val="28"/>
          <w:lang w:val="ru-RU"/>
        </w:rPr>
        <w:t>»</w:t>
      </w:r>
      <w:r w:rsidRPr="00BE4FDF">
        <w:rPr>
          <w:rFonts w:ascii="Times New Roman" w:hAnsi="Times New Roman" w:cs="Times New Roman"/>
          <w:sz w:val="28"/>
          <w:lang w:val="ru-RU"/>
        </w:rPr>
        <w:t xml:space="preserve"> (демонтаж вентиляции;  замена дверей)</w:t>
      </w:r>
    </w:p>
    <w:p w:rsidR="00BA1821" w:rsidRPr="00BE4FDF" w:rsidRDefault="005D788E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МБОУ</w:t>
      </w:r>
      <w:proofErr w:type="gramStart"/>
      <w:r w:rsidRPr="00BE4FDF">
        <w:rPr>
          <w:rFonts w:ascii="Times New Roman" w:hAnsi="Times New Roman" w:cs="Times New Roman"/>
          <w:sz w:val="28"/>
          <w:lang w:val="ru-RU"/>
        </w:rPr>
        <w:t>«</w:t>
      </w:r>
      <w:r w:rsidR="00A030A1" w:rsidRPr="00BE4FDF">
        <w:rPr>
          <w:rFonts w:ascii="Times New Roman" w:hAnsi="Times New Roman" w:cs="Times New Roman"/>
          <w:sz w:val="28"/>
          <w:lang w:val="ru-RU"/>
        </w:rPr>
        <w:t>Ч</w:t>
      </w:r>
      <w:proofErr w:type="gramEnd"/>
      <w:r w:rsidR="00A030A1" w:rsidRPr="00BE4FDF">
        <w:rPr>
          <w:rFonts w:ascii="Times New Roman" w:hAnsi="Times New Roman" w:cs="Times New Roman"/>
          <w:sz w:val="28"/>
          <w:lang w:val="ru-RU"/>
        </w:rPr>
        <w:t>ендекская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="00A030A1" w:rsidRPr="00BE4FDF">
        <w:rPr>
          <w:rFonts w:ascii="Times New Roman" w:hAnsi="Times New Roman" w:cs="Times New Roman"/>
          <w:sz w:val="28"/>
          <w:lang w:val="ru-RU"/>
        </w:rPr>
        <w:t>СОШ</w:t>
      </w:r>
      <w:r w:rsidRPr="00BE4FDF">
        <w:rPr>
          <w:rFonts w:ascii="Times New Roman" w:hAnsi="Times New Roman" w:cs="Times New Roman"/>
          <w:sz w:val="28"/>
          <w:lang w:val="ru-RU"/>
        </w:rPr>
        <w:t>»</w:t>
      </w:r>
      <w:r w:rsidR="009E3663"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="00A030A1" w:rsidRPr="00BE4FDF">
        <w:rPr>
          <w:rFonts w:ascii="Times New Roman" w:hAnsi="Times New Roman" w:cs="Times New Roman"/>
          <w:sz w:val="28"/>
          <w:lang w:val="ru-RU"/>
        </w:rPr>
        <w:t>(приборы учета тепловой энергии; обустройство нового выгреба для столовой)</w:t>
      </w:r>
    </w:p>
    <w:p w:rsidR="00BA1821" w:rsidRPr="00BE4FDF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5D788E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Абайская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="005D788E" w:rsidRPr="00BE4FDF">
        <w:rPr>
          <w:rFonts w:ascii="Times New Roman" w:hAnsi="Times New Roman" w:cs="Times New Roman"/>
          <w:sz w:val="28"/>
          <w:lang w:val="ru-RU"/>
        </w:rPr>
        <w:t>»</w:t>
      </w:r>
      <w:r w:rsidRPr="00BE4FDF">
        <w:rPr>
          <w:rFonts w:ascii="Times New Roman" w:hAnsi="Times New Roman" w:cs="Times New Roman"/>
          <w:sz w:val="28"/>
          <w:lang w:val="ru-RU"/>
        </w:rPr>
        <w:t xml:space="preserve"> (обустройство бытовой комнаты; ПСД)</w:t>
      </w:r>
    </w:p>
    <w:p w:rsidR="00BA1821" w:rsidRPr="00BE4FDF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5D788E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Катандинская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СОШ</w:t>
      </w:r>
      <w:r w:rsidR="005D788E" w:rsidRPr="00BE4FDF">
        <w:rPr>
          <w:rFonts w:ascii="Times New Roman" w:hAnsi="Times New Roman" w:cs="Times New Roman"/>
          <w:sz w:val="28"/>
          <w:lang w:val="ru-RU"/>
        </w:rPr>
        <w:t>»</w:t>
      </w:r>
      <w:r w:rsidR="009E3663"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Pr="00BE4FDF">
        <w:rPr>
          <w:rFonts w:ascii="Times New Roman" w:hAnsi="Times New Roman" w:cs="Times New Roman"/>
          <w:sz w:val="28"/>
          <w:lang w:val="ru-RU"/>
        </w:rPr>
        <w:t>(разводка воды и канализация)</w:t>
      </w:r>
    </w:p>
    <w:p w:rsidR="00BA1821" w:rsidRPr="00BE4FDF" w:rsidRDefault="00A030A1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 xml:space="preserve">МБОУ </w:t>
      </w:r>
      <w:r w:rsidR="005D788E"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Тюнгурская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="005D788E" w:rsidRPr="00BE4FDF">
        <w:rPr>
          <w:rFonts w:ascii="Times New Roman" w:hAnsi="Times New Roman" w:cs="Times New Roman"/>
          <w:sz w:val="28"/>
          <w:lang w:val="ru-RU"/>
        </w:rPr>
        <w:t>»</w:t>
      </w:r>
      <w:r w:rsidRPr="00BE4FDF">
        <w:rPr>
          <w:rFonts w:ascii="Times New Roman" w:hAnsi="Times New Roman" w:cs="Times New Roman"/>
          <w:sz w:val="28"/>
          <w:lang w:val="ru-RU"/>
        </w:rPr>
        <w:t xml:space="preserve"> филиал 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Кучерлинская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 xml:space="preserve"> НО</w:t>
      </w:r>
      <w:proofErr w:type="gramStart"/>
      <w:r w:rsidRPr="00BE4FDF">
        <w:rPr>
          <w:rFonts w:ascii="Times New Roman" w:hAnsi="Times New Roman" w:cs="Times New Roman"/>
          <w:sz w:val="28"/>
          <w:lang w:val="ru-RU"/>
        </w:rPr>
        <w:t>Ш(</w:t>
      </w:r>
      <w:proofErr w:type="gramEnd"/>
      <w:r w:rsidRPr="00BE4FDF">
        <w:rPr>
          <w:rFonts w:ascii="Times New Roman" w:hAnsi="Times New Roman" w:cs="Times New Roman"/>
          <w:sz w:val="28"/>
          <w:lang w:val="ru-RU"/>
        </w:rPr>
        <w:t>ПСД)</w:t>
      </w:r>
    </w:p>
    <w:p w:rsidR="00BA1821" w:rsidRPr="00BE4FDF" w:rsidRDefault="005D788E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>МБОУ</w:t>
      </w:r>
      <w:r w:rsidR="003C4597"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Pr="00BE4FDF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="00A030A1" w:rsidRPr="00BE4FDF">
        <w:rPr>
          <w:rFonts w:ascii="Times New Roman" w:hAnsi="Times New Roman" w:cs="Times New Roman"/>
          <w:sz w:val="28"/>
          <w:lang w:val="ru-RU"/>
        </w:rPr>
        <w:t>Кастахтинская</w:t>
      </w:r>
      <w:proofErr w:type="spellEnd"/>
      <w:r w:rsidR="00A030A1" w:rsidRPr="00BE4FDF">
        <w:rPr>
          <w:rFonts w:ascii="Times New Roman" w:hAnsi="Times New Roman" w:cs="Times New Roman"/>
          <w:sz w:val="28"/>
          <w:lang w:val="ru-RU"/>
        </w:rPr>
        <w:t xml:space="preserve"> ООШ</w:t>
      </w:r>
      <w:r w:rsidRPr="00BE4FDF">
        <w:rPr>
          <w:rFonts w:ascii="Times New Roman" w:hAnsi="Times New Roman" w:cs="Times New Roman"/>
          <w:sz w:val="28"/>
          <w:lang w:val="ru-RU"/>
        </w:rPr>
        <w:t>»</w:t>
      </w:r>
      <w:r w:rsidR="00A030A1" w:rsidRPr="00BE4FDF">
        <w:rPr>
          <w:rFonts w:ascii="Times New Roman" w:hAnsi="Times New Roman" w:cs="Times New Roman"/>
          <w:sz w:val="28"/>
          <w:lang w:val="ru-RU"/>
        </w:rPr>
        <w:t xml:space="preserve"> (ремонт водонапорной башни; огораживание)</w:t>
      </w:r>
    </w:p>
    <w:p w:rsidR="00BA1821" w:rsidRPr="00BE4FDF" w:rsidRDefault="005D788E" w:rsidP="005D788E">
      <w:pPr>
        <w:pStyle w:val="a4"/>
        <w:numPr>
          <w:ilvl w:val="0"/>
          <w:numId w:val="3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lang w:val="ru-RU"/>
        </w:rPr>
        <w:t>МБОУ</w:t>
      </w:r>
      <w:r w:rsidR="003C4597" w:rsidRPr="00BE4FDF">
        <w:rPr>
          <w:rFonts w:ascii="Times New Roman" w:hAnsi="Times New Roman" w:cs="Times New Roman"/>
          <w:sz w:val="28"/>
          <w:lang w:val="ru-RU"/>
        </w:rPr>
        <w:t xml:space="preserve"> </w:t>
      </w:r>
      <w:r w:rsidRPr="00BE4FDF">
        <w:rPr>
          <w:rFonts w:ascii="Times New Roman" w:hAnsi="Times New Roman" w:cs="Times New Roman"/>
          <w:sz w:val="28"/>
          <w:lang w:val="ru-RU"/>
        </w:rPr>
        <w:t>«Верх-</w:t>
      </w:r>
      <w:proofErr w:type="spellStart"/>
      <w:r w:rsidRPr="00BE4FDF">
        <w:rPr>
          <w:rFonts w:ascii="Times New Roman" w:hAnsi="Times New Roman" w:cs="Times New Roman"/>
          <w:sz w:val="28"/>
          <w:lang w:val="ru-RU"/>
        </w:rPr>
        <w:t>Уймонская</w:t>
      </w:r>
      <w:r w:rsidR="00A030A1" w:rsidRPr="00BE4FDF">
        <w:rPr>
          <w:rFonts w:ascii="Times New Roman" w:hAnsi="Times New Roman" w:cs="Times New Roman"/>
          <w:sz w:val="28"/>
          <w:lang w:val="ru-RU"/>
        </w:rPr>
        <w:t>СОШ</w:t>
      </w:r>
      <w:proofErr w:type="spellEnd"/>
      <w:r w:rsidRPr="00BE4FDF">
        <w:rPr>
          <w:rFonts w:ascii="Times New Roman" w:hAnsi="Times New Roman" w:cs="Times New Roman"/>
          <w:sz w:val="28"/>
          <w:lang w:val="ru-RU"/>
        </w:rPr>
        <w:t>»</w:t>
      </w:r>
      <w:r w:rsidR="009E3663" w:rsidRPr="00BE4FDF">
        <w:rPr>
          <w:rFonts w:ascii="Times New Roman" w:hAnsi="Times New Roman" w:cs="Times New Roman"/>
          <w:sz w:val="28"/>
          <w:lang w:val="ru-RU"/>
        </w:rPr>
        <w:t xml:space="preserve"> (ремонт отопления</w:t>
      </w:r>
      <w:r w:rsidR="00A030A1" w:rsidRPr="00BE4FDF">
        <w:rPr>
          <w:rFonts w:ascii="Times New Roman" w:hAnsi="Times New Roman" w:cs="Times New Roman"/>
          <w:sz w:val="28"/>
          <w:lang w:val="ru-RU"/>
        </w:rPr>
        <w:t>; огораживание).</w:t>
      </w:r>
    </w:p>
    <w:p w:rsidR="00BA1821" w:rsidRDefault="00A030A1" w:rsidP="005D788E">
      <w:pPr>
        <w:pStyle w:val="a4"/>
        <w:spacing w:after="0" w:line="240" w:lineRule="auto"/>
        <w:ind w:left="426" w:hanging="66"/>
        <w:jc w:val="both"/>
        <w:rPr>
          <w:sz w:val="28"/>
          <w:lang w:val="ru-RU"/>
        </w:rPr>
      </w:pPr>
      <w:r w:rsidRPr="00BE4FDF">
        <w:rPr>
          <w:rFonts w:ascii="Times New Roman" w:hAnsi="Times New Roman" w:cs="Times New Roman"/>
          <w:sz w:val="28"/>
          <w:szCs w:val="26"/>
          <w:lang w:val="ru-RU"/>
        </w:rPr>
        <w:t>В 2023 г. планируется строит</w:t>
      </w:r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>ельство МБОУ «</w:t>
      </w:r>
      <w:proofErr w:type="spellStart"/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>Тихоньская</w:t>
      </w:r>
      <w:proofErr w:type="spellEnd"/>
      <w:r w:rsidR="009E3663" w:rsidRPr="00BE4FDF">
        <w:rPr>
          <w:rFonts w:ascii="Times New Roman" w:hAnsi="Times New Roman" w:cs="Times New Roman"/>
          <w:sz w:val="28"/>
          <w:szCs w:val="26"/>
          <w:lang w:val="ru-RU"/>
        </w:rPr>
        <w:t xml:space="preserve"> ООШ», </w:t>
      </w:r>
      <w:r w:rsidRPr="00BE4FDF">
        <w:rPr>
          <w:rFonts w:ascii="Times New Roman" w:hAnsi="Times New Roman" w:cs="Times New Roman"/>
          <w:sz w:val="28"/>
          <w:szCs w:val="26"/>
          <w:lang w:val="ru-RU"/>
        </w:rPr>
        <w:t>что позволит увеличить долю учреждений, соответствующих современным требованиям обучения на 5 %.</w:t>
      </w:r>
    </w:p>
    <w:p w:rsidR="00BA1821" w:rsidRDefault="00BA1821" w:rsidP="00BD2A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</w:p>
    <w:p w:rsidR="00BA1821" w:rsidRDefault="00A030A1" w:rsidP="00BD2A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  <w:lang w:val="ru-RU"/>
        </w:rPr>
      </w:pPr>
      <w:r>
        <w:rPr>
          <w:rFonts w:ascii="Times New Roman" w:hAnsi="Times New Roman" w:cs="Times New Roman"/>
          <w:b/>
          <w:sz w:val="28"/>
          <w:szCs w:val="26"/>
          <w:lang w:val="ru-RU"/>
        </w:rPr>
        <w:t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BA1821" w:rsidRDefault="00A030A1" w:rsidP="00BD2AC0">
      <w:pPr>
        <w:ind w:firstLine="709"/>
        <w:jc w:val="both"/>
        <w:rPr>
          <w:sz w:val="28"/>
        </w:rPr>
      </w:pPr>
      <w:r>
        <w:rPr>
          <w:sz w:val="28"/>
          <w:szCs w:val="26"/>
        </w:rPr>
        <w:t>Доля муниципальных общеобразовательных учреждений, здания которых требуют капитального ремонта, в 2021 г. состав</w:t>
      </w:r>
      <w:r w:rsidR="009E3663">
        <w:rPr>
          <w:sz w:val="28"/>
          <w:szCs w:val="26"/>
        </w:rPr>
        <w:t xml:space="preserve">ила 14% </w:t>
      </w:r>
      <w:r>
        <w:rPr>
          <w:sz w:val="28"/>
          <w:szCs w:val="26"/>
        </w:rPr>
        <w:t xml:space="preserve">от общего числа учреждений, по сравнению с 2020 г. показатель </w:t>
      </w:r>
      <w:r w:rsidR="009E3663">
        <w:rPr>
          <w:sz w:val="28"/>
          <w:szCs w:val="26"/>
        </w:rPr>
        <w:t>уменьшился в</w:t>
      </w:r>
      <w:r>
        <w:rPr>
          <w:sz w:val="28"/>
          <w:szCs w:val="26"/>
        </w:rPr>
        <w:t xml:space="preserve"> 1,5 раза, так как проведены капитальные ремонты в МБОУ «</w:t>
      </w:r>
      <w:proofErr w:type="spellStart"/>
      <w:r>
        <w:rPr>
          <w:sz w:val="28"/>
          <w:szCs w:val="26"/>
        </w:rPr>
        <w:t>Абайская</w:t>
      </w:r>
      <w:proofErr w:type="spellEnd"/>
      <w:r>
        <w:rPr>
          <w:sz w:val="28"/>
          <w:szCs w:val="26"/>
        </w:rPr>
        <w:t xml:space="preserve"> СОШ», филиал «</w:t>
      </w:r>
      <w:proofErr w:type="spellStart"/>
      <w:r>
        <w:rPr>
          <w:sz w:val="28"/>
          <w:szCs w:val="26"/>
        </w:rPr>
        <w:t>Кучерлинская</w:t>
      </w:r>
      <w:proofErr w:type="spellEnd"/>
      <w:r>
        <w:rPr>
          <w:sz w:val="28"/>
          <w:szCs w:val="26"/>
        </w:rPr>
        <w:t xml:space="preserve"> НОШ»</w:t>
      </w:r>
      <w:r w:rsidR="009E3663">
        <w:rPr>
          <w:sz w:val="28"/>
          <w:szCs w:val="26"/>
        </w:rPr>
        <w:t>,</w:t>
      </w:r>
      <w:r>
        <w:rPr>
          <w:sz w:val="28"/>
          <w:szCs w:val="26"/>
        </w:rPr>
        <w:t xml:space="preserve"> МБОУ «</w:t>
      </w:r>
      <w:proofErr w:type="spellStart"/>
      <w:r>
        <w:rPr>
          <w:sz w:val="28"/>
          <w:szCs w:val="26"/>
        </w:rPr>
        <w:t>Тюнгурская</w:t>
      </w:r>
      <w:proofErr w:type="spellEnd"/>
      <w:r>
        <w:rPr>
          <w:sz w:val="28"/>
          <w:szCs w:val="26"/>
        </w:rPr>
        <w:t xml:space="preserve"> ООШ», ремонт спортивного зала в МБОУ «</w:t>
      </w:r>
      <w:proofErr w:type="spellStart"/>
      <w:r>
        <w:rPr>
          <w:sz w:val="28"/>
          <w:szCs w:val="26"/>
        </w:rPr>
        <w:t>Усть-Коксинская</w:t>
      </w:r>
      <w:proofErr w:type="spellEnd"/>
      <w:r>
        <w:rPr>
          <w:sz w:val="28"/>
          <w:szCs w:val="26"/>
        </w:rPr>
        <w:t xml:space="preserve"> СОШ». </w:t>
      </w:r>
    </w:p>
    <w:p w:rsidR="00BA1821" w:rsidRDefault="00A030A1" w:rsidP="00BD2AC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2022 г. планируется капитальный ремонт МБОУ «</w:t>
      </w:r>
      <w:proofErr w:type="spellStart"/>
      <w:r>
        <w:rPr>
          <w:sz w:val="28"/>
          <w:szCs w:val="26"/>
        </w:rPr>
        <w:t>Кастахтинская</w:t>
      </w:r>
      <w:proofErr w:type="spellEnd"/>
      <w:r>
        <w:rPr>
          <w:sz w:val="28"/>
          <w:szCs w:val="26"/>
        </w:rPr>
        <w:t xml:space="preserve"> ООШ, спортивного зала филиала «</w:t>
      </w:r>
      <w:proofErr w:type="spellStart"/>
      <w:r>
        <w:rPr>
          <w:sz w:val="28"/>
          <w:szCs w:val="26"/>
        </w:rPr>
        <w:t>Гагарска</w:t>
      </w:r>
      <w:r w:rsidR="009E3663">
        <w:rPr>
          <w:sz w:val="28"/>
          <w:szCs w:val="26"/>
        </w:rPr>
        <w:t>я</w:t>
      </w:r>
      <w:proofErr w:type="spellEnd"/>
      <w:r w:rsidR="009E3663">
        <w:rPr>
          <w:sz w:val="28"/>
          <w:szCs w:val="26"/>
        </w:rPr>
        <w:t xml:space="preserve"> НОШ» МБОУ «Верх-</w:t>
      </w:r>
      <w:proofErr w:type="spellStart"/>
      <w:r w:rsidR="009E3663">
        <w:rPr>
          <w:sz w:val="28"/>
          <w:szCs w:val="26"/>
        </w:rPr>
        <w:t>Уймонская</w:t>
      </w:r>
      <w:proofErr w:type="spellEnd"/>
      <w:r w:rsidR="009E3663">
        <w:rPr>
          <w:sz w:val="28"/>
          <w:szCs w:val="26"/>
        </w:rPr>
        <w:t xml:space="preserve"> СОШ</w:t>
      </w:r>
      <w:r>
        <w:rPr>
          <w:sz w:val="28"/>
          <w:szCs w:val="26"/>
        </w:rPr>
        <w:t xml:space="preserve">. </w:t>
      </w:r>
    </w:p>
    <w:p w:rsidR="00BA1821" w:rsidRDefault="00A030A1" w:rsidP="00BD2AC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2023-2024 гг. планируется провести капитальный ремонт МБОУ «</w:t>
      </w:r>
      <w:proofErr w:type="spellStart"/>
      <w:r>
        <w:rPr>
          <w:sz w:val="28"/>
          <w:szCs w:val="26"/>
        </w:rPr>
        <w:t>Тюгурюкская</w:t>
      </w:r>
      <w:proofErr w:type="spellEnd"/>
      <w:r>
        <w:rPr>
          <w:sz w:val="28"/>
          <w:szCs w:val="26"/>
        </w:rPr>
        <w:t xml:space="preserve"> ООШ», МБОУ «</w:t>
      </w:r>
      <w:proofErr w:type="spellStart"/>
      <w:r>
        <w:rPr>
          <w:sz w:val="28"/>
          <w:szCs w:val="26"/>
        </w:rPr>
        <w:t>Горбуновская</w:t>
      </w:r>
      <w:proofErr w:type="spellEnd"/>
      <w:r>
        <w:rPr>
          <w:sz w:val="28"/>
          <w:szCs w:val="26"/>
        </w:rPr>
        <w:t xml:space="preserve"> ООШ» и строительст</w:t>
      </w:r>
      <w:r w:rsidR="009E3663">
        <w:rPr>
          <w:sz w:val="28"/>
          <w:szCs w:val="26"/>
        </w:rPr>
        <w:t>во МБОУ «</w:t>
      </w:r>
      <w:proofErr w:type="spellStart"/>
      <w:r w:rsidR="009E3663">
        <w:rPr>
          <w:sz w:val="28"/>
          <w:szCs w:val="26"/>
        </w:rPr>
        <w:t>Тихоньская</w:t>
      </w:r>
      <w:proofErr w:type="spellEnd"/>
      <w:r w:rsidR="009E3663">
        <w:rPr>
          <w:sz w:val="28"/>
          <w:szCs w:val="26"/>
        </w:rPr>
        <w:t xml:space="preserve"> ООШ»</w:t>
      </w:r>
      <w:r>
        <w:rPr>
          <w:sz w:val="28"/>
          <w:szCs w:val="26"/>
        </w:rPr>
        <w:t>.</w:t>
      </w:r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П. 15 Доля детей первой и второй групп здоровья в общей </w:t>
      </w:r>
      <w:proofErr w:type="gramStart"/>
      <w:r>
        <w:rPr>
          <w:b/>
          <w:sz w:val="28"/>
          <w:szCs w:val="26"/>
        </w:rPr>
        <w:t>численности</w:t>
      </w:r>
      <w:proofErr w:type="gramEnd"/>
      <w:r>
        <w:rPr>
          <w:b/>
          <w:sz w:val="28"/>
          <w:szCs w:val="26"/>
        </w:rPr>
        <w:t xml:space="preserve"> обучающихся в муниципальных общеобразовательных учреждениях.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6"/>
        </w:rPr>
      </w:pPr>
      <w:r>
        <w:rPr>
          <w:color w:val="000000"/>
          <w:sz w:val="28"/>
        </w:rPr>
        <w:t>В 2021 г. численность детей первой и второй групп здоровья, обучающихся в общеобразовательных учреждениях, составила 2564</w:t>
      </w:r>
      <w:r w:rsidR="009E3663">
        <w:rPr>
          <w:color w:val="000000"/>
          <w:sz w:val="28"/>
        </w:rPr>
        <w:t xml:space="preserve"> ребенка</w:t>
      </w:r>
      <w:r>
        <w:rPr>
          <w:color w:val="000000"/>
          <w:sz w:val="28"/>
        </w:rPr>
        <w:t xml:space="preserve">, что на 428 детей </w:t>
      </w:r>
      <w:r w:rsidR="003270F7" w:rsidRPr="0065652A">
        <w:rPr>
          <w:sz w:val="28"/>
        </w:rPr>
        <w:t>меньше, чем в</w:t>
      </w:r>
      <w:r w:rsidRPr="0065652A">
        <w:rPr>
          <w:sz w:val="28"/>
        </w:rPr>
        <w:t xml:space="preserve"> 2020 </w:t>
      </w:r>
      <w:r>
        <w:rPr>
          <w:color w:val="000000"/>
          <w:sz w:val="28"/>
        </w:rPr>
        <w:t xml:space="preserve">г. (2136 детей). Доля детей первой и второй групп здоровья, обучающихся </w:t>
      </w:r>
      <w:r w:rsidR="009E3663">
        <w:rPr>
          <w:color w:val="000000"/>
          <w:sz w:val="28"/>
        </w:rPr>
        <w:t>в общеобразовательных учреждениях,</w:t>
      </w:r>
      <w:r>
        <w:rPr>
          <w:color w:val="000000"/>
          <w:sz w:val="28"/>
        </w:rPr>
        <w:t xml:space="preserve"> состав</w:t>
      </w:r>
      <w:r w:rsidR="003270F7">
        <w:rPr>
          <w:color w:val="000000"/>
          <w:sz w:val="28"/>
        </w:rPr>
        <w:t>ила</w:t>
      </w:r>
      <w:r>
        <w:rPr>
          <w:color w:val="000000"/>
          <w:sz w:val="28"/>
        </w:rPr>
        <w:t xml:space="preserve"> 90,38%. Показатель снизился по сравнению с 2020 г.  на 15,43 процентных пункта и продолжает падать в связи с недостатком физической активности детей, а также злоупотреблением детьми современными информационно-коммуникативными технологиями.</w:t>
      </w:r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П. 16 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b/>
          <w:sz w:val="28"/>
          <w:szCs w:val="26"/>
        </w:rPr>
        <w:t>численности</w:t>
      </w:r>
      <w:proofErr w:type="gramEnd"/>
      <w:r>
        <w:rPr>
          <w:b/>
          <w:sz w:val="28"/>
          <w:szCs w:val="26"/>
        </w:rPr>
        <w:t xml:space="preserve"> обучающихся в муниципальных общеобразовательных учреждениях.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sz w:val="28"/>
          <w:szCs w:val="26"/>
        </w:rPr>
        <w:t xml:space="preserve"> </w:t>
      </w:r>
      <w:r>
        <w:rPr>
          <w:color w:val="000000"/>
          <w:sz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color w:val="000000"/>
          <w:sz w:val="28"/>
        </w:rPr>
        <w:t>численности</w:t>
      </w:r>
      <w:proofErr w:type="gramEnd"/>
      <w:r>
        <w:rPr>
          <w:color w:val="000000"/>
          <w:sz w:val="28"/>
        </w:rPr>
        <w:t xml:space="preserve"> обучающихся в муниципальных общеобразовательных учреждениях за 2021 г. </w:t>
      </w:r>
      <w:r w:rsidR="003270F7">
        <w:rPr>
          <w:color w:val="000000"/>
          <w:sz w:val="28"/>
        </w:rPr>
        <w:t>составила 24</w:t>
      </w:r>
      <w:r>
        <w:rPr>
          <w:color w:val="000000"/>
          <w:sz w:val="28"/>
        </w:rPr>
        <w:t xml:space="preserve">,57 % (697 чел.), что на 1,57 процентных пункта (48 чел.) меньше, чем </w:t>
      </w:r>
      <w:r w:rsidR="003270F7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2020 г. 26,14% (745 чел.).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 17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BA1821" w:rsidRDefault="00A030A1" w:rsidP="00BD2AC0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составляет 52,3 тыс. руб., что на 18 тыс.</w:t>
      </w:r>
      <w:r w:rsidR="003270F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руб. меньше по </w:t>
      </w:r>
      <w:r>
        <w:rPr>
          <w:sz w:val="28"/>
          <w:szCs w:val="26"/>
        </w:rPr>
        <w:lastRenderedPageBreak/>
        <w:t xml:space="preserve">сравнению </w:t>
      </w:r>
      <w:r w:rsidR="003270F7">
        <w:rPr>
          <w:sz w:val="28"/>
          <w:szCs w:val="26"/>
        </w:rPr>
        <w:t>с 2020</w:t>
      </w:r>
      <w:r>
        <w:rPr>
          <w:sz w:val="28"/>
          <w:szCs w:val="26"/>
        </w:rPr>
        <w:t xml:space="preserve"> г. (70,3 тыс.</w:t>
      </w:r>
      <w:r w:rsidR="003270F7">
        <w:rPr>
          <w:sz w:val="28"/>
          <w:szCs w:val="26"/>
        </w:rPr>
        <w:t xml:space="preserve"> </w:t>
      </w:r>
      <w:r>
        <w:rPr>
          <w:sz w:val="28"/>
          <w:szCs w:val="26"/>
        </w:rPr>
        <w:t>руб.), по причине того, что в прошлом периоде были учтены расходы не только бюджета муниципального образования</w:t>
      </w:r>
      <w:r w:rsidRPr="005E03B8">
        <w:rPr>
          <w:sz w:val="28"/>
          <w:szCs w:val="26"/>
        </w:rPr>
        <w:t xml:space="preserve">, но </w:t>
      </w:r>
      <w:r w:rsidR="005E03B8" w:rsidRPr="005E03B8">
        <w:rPr>
          <w:sz w:val="28"/>
          <w:szCs w:val="26"/>
        </w:rPr>
        <w:t>и</w:t>
      </w:r>
      <w:r w:rsidR="005E03B8">
        <w:rPr>
          <w:sz w:val="28"/>
          <w:szCs w:val="26"/>
        </w:rPr>
        <w:t xml:space="preserve"> республиканский бюджет.</w:t>
      </w:r>
      <w:proofErr w:type="gramEnd"/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2021 г. составило 2954 чел., в том числе: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муниципальных образовательных организациях - 1293 чел.;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детском доме творчества - 928 чел.;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детской юношеской спортивной школе - 473 чел.;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детской школе искусств - 115 чел.;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АПОУ РА ТОТ Усть-Кокса - 145 чел.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сравнении с 2020 г. число детей, получающих услуги по дополнительному образованию в организациях различной организационно-правовой форме собственности, у</w:t>
      </w:r>
      <w:r w:rsidR="003270F7">
        <w:rPr>
          <w:color w:val="000000"/>
          <w:sz w:val="28"/>
        </w:rPr>
        <w:t>величилось на 289 чел.  (10,8%)</w:t>
      </w:r>
      <w:r>
        <w:rPr>
          <w:color w:val="000000"/>
          <w:sz w:val="28"/>
        </w:rPr>
        <w:t>.</w:t>
      </w:r>
    </w:p>
    <w:p w:rsidR="00BA1821" w:rsidRDefault="003270F7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Рост показателя</w:t>
      </w:r>
      <w:r w:rsidR="00A030A1">
        <w:rPr>
          <w:color w:val="000000"/>
          <w:sz w:val="28"/>
        </w:rPr>
        <w:t xml:space="preserve"> связан </w:t>
      </w:r>
      <w:proofErr w:type="gramStart"/>
      <w:r w:rsidR="00A030A1">
        <w:rPr>
          <w:color w:val="000000"/>
          <w:sz w:val="28"/>
        </w:rPr>
        <w:t>с</w:t>
      </w:r>
      <w:proofErr w:type="gramEnd"/>
      <w:r w:rsidR="00A030A1">
        <w:rPr>
          <w:color w:val="000000"/>
          <w:sz w:val="28"/>
        </w:rPr>
        <w:t>:</w:t>
      </w:r>
    </w:p>
    <w:p w:rsidR="00BA1821" w:rsidRDefault="003270F7" w:rsidP="003270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>
        <w:rPr>
          <w:color w:val="000000"/>
          <w:sz w:val="28"/>
        </w:rPr>
        <w:t>введением новой системы «Навигатор»;</w:t>
      </w:r>
    </w:p>
    <w:p w:rsidR="00BA1821" w:rsidRDefault="003270F7" w:rsidP="003270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>
        <w:rPr>
          <w:color w:val="000000"/>
          <w:sz w:val="28"/>
        </w:rPr>
        <w:t>введением индивидуальной работы с каждой образовательной организацией;</w:t>
      </w:r>
    </w:p>
    <w:p w:rsidR="00BA1821" w:rsidRDefault="003270F7" w:rsidP="003270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>
        <w:rPr>
          <w:color w:val="000000"/>
          <w:sz w:val="28"/>
        </w:rPr>
        <w:t>введением индивидуальной работы с каждым родителем; </w:t>
      </w:r>
    </w:p>
    <w:p w:rsidR="00BA1821" w:rsidRDefault="003270F7" w:rsidP="003270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>
        <w:rPr>
          <w:color w:val="000000"/>
          <w:sz w:val="28"/>
        </w:rPr>
        <w:t xml:space="preserve">проведением еженедельных собраний с руководителями образовательных организаций по вовлечению детей в дополнительное образование.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2021 г. охват детей составил 75,58 % от общего числа детей от 5 до 18 лет. До конца учебного года (2020-2021 гг.) планируется охватить дополнительным образованием 2954 обучающихся от общего количества детей в возрасте от 5-18 лет.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b/>
          <w:sz w:val="28"/>
          <w:szCs w:val="26"/>
        </w:rPr>
      </w:pPr>
      <w:r>
        <w:rPr>
          <w:color w:val="000000"/>
          <w:sz w:val="28"/>
        </w:rPr>
        <w:t>Для достижения показателя прорабатывается  вопрос о выделении дополнительных ставок в системе «Навигатор»: по 3 ставки в Детский дом творчества, 3 ставки в ДЮСШ.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3270F7" w:rsidP="003270F7">
      <w:pPr>
        <w:pStyle w:val="a5"/>
        <w:jc w:val="center"/>
        <w:rPr>
          <w:sz w:val="28"/>
        </w:rPr>
      </w:pPr>
      <w:r>
        <w:rPr>
          <w:rFonts w:ascii="Times New Roman" w:hAnsi="Times New Roman"/>
          <w:b/>
          <w:sz w:val="28"/>
          <w:szCs w:val="26"/>
        </w:rPr>
        <w:t xml:space="preserve"> </w:t>
      </w:r>
      <w:r w:rsidR="00A030A1">
        <w:rPr>
          <w:rFonts w:ascii="Times New Roman" w:hAnsi="Times New Roman"/>
          <w:b/>
          <w:sz w:val="28"/>
          <w:szCs w:val="26"/>
          <w:lang w:val="en-US"/>
        </w:rPr>
        <w:t>IV</w:t>
      </w:r>
      <w:r w:rsidR="00A030A1">
        <w:rPr>
          <w:rFonts w:ascii="Times New Roman" w:hAnsi="Times New Roman"/>
          <w:b/>
          <w:sz w:val="28"/>
          <w:szCs w:val="26"/>
        </w:rPr>
        <w:t>. Культура</w:t>
      </w:r>
    </w:p>
    <w:p w:rsidR="00BA1821" w:rsidRDefault="00BA1821" w:rsidP="00BD2AC0">
      <w:pPr>
        <w:pStyle w:val="a5"/>
        <w:ind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BA1821" w:rsidRDefault="00A030A1" w:rsidP="00BD2AC0">
      <w:pPr>
        <w:pStyle w:val="a5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П. 19 Уровень фактической обеспеченности учреждениями культуры в муниципальном районе от нормативной потребности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Уровень фактической обеспеченности учреждениями культуры в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от нормативной потребности в 2021 г. составил: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клубами и учреждениями клубного типа - 87,8 %, что соответствует 2020 г. Количество зрительских ме</w:t>
      </w:r>
      <w:proofErr w:type="gramStart"/>
      <w:r>
        <w:rPr>
          <w:color w:val="000000"/>
          <w:sz w:val="28"/>
        </w:rPr>
        <w:t>ст в кл</w:t>
      </w:r>
      <w:proofErr w:type="gramEnd"/>
      <w:r>
        <w:rPr>
          <w:color w:val="000000"/>
          <w:sz w:val="28"/>
        </w:rPr>
        <w:t>убах составляет 2070 мест при нормативной потребности 2357 мест.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>- библиотеками - 86,4 %, что соответствует уровню 2020 г. Количество библиотек 19 ед., при нормативной потребности 22 ед. В прогнозе увеличение библиотек не планируется;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парками культуры и отдыха 0%, т.к. парки культуры и отдыха отсутствуют.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pStyle w:val="a5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Общее количество муниципальных учреждений культуры составляет 47 ед.</w:t>
      </w:r>
      <w:r w:rsidR="003270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(27 сельских клуб и домов культуры, 19 библиотек, 1 </w:t>
      </w:r>
      <w:r w:rsidR="003270F7">
        <w:rPr>
          <w:color w:val="000000"/>
          <w:sz w:val="28"/>
        </w:rPr>
        <w:t>м</w:t>
      </w:r>
      <w:r>
        <w:rPr>
          <w:color w:val="000000"/>
          <w:sz w:val="28"/>
        </w:rPr>
        <w:t xml:space="preserve">узей), из них 19 ед. находятся в аварийном состоянии или требуют капитального ремонта (сельские клубы и дома культуры в с. </w:t>
      </w:r>
      <w:proofErr w:type="spellStart"/>
      <w:r>
        <w:rPr>
          <w:color w:val="000000"/>
          <w:sz w:val="28"/>
        </w:rPr>
        <w:t>Талда</w:t>
      </w:r>
      <w:proofErr w:type="spellEnd"/>
      <w:r>
        <w:rPr>
          <w:color w:val="000000"/>
          <w:sz w:val="28"/>
        </w:rPr>
        <w:t xml:space="preserve">,  с. Абай, с. Амур, с. </w:t>
      </w:r>
      <w:proofErr w:type="spellStart"/>
      <w:r>
        <w:rPr>
          <w:color w:val="000000"/>
          <w:sz w:val="28"/>
        </w:rPr>
        <w:t>Мараловодка</w:t>
      </w:r>
      <w:proofErr w:type="spellEnd"/>
      <w:r>
        <w:rPr>
          <w:color w:val="000000"/>
          <w:sz w:val="28"/>
        </w:rPr>
        <w:t xml:space="preserve">, с. </w:t>
      </w:r>
      <w:proofErr w:type="spellStart"/>
      <w:r>
        <w:rPr>
          <w:color w:val="000000"/>
          <w:sz w:val="28"/>
        </w:rPr>
        <w:t>Горбуново</w:t>
      </w:r>
      <w:proofErr w:type="spellEnd"/>
      <w:r>
        <w:rPr>
          <w:color w:val="000000"/>
          <w:sz w:val="28"/>
        </w:rPr>
        <w:t xml:space="preserve">, с. </w:t>
      </w:r>
      <w:proofErr w:type="spellStart"/>
      <w:r>
        <w:rPr>
          <w:color w:val="000000"/>
          <w:sz w:val="28"/>
        </w:rPr>
        <w:t>Теректа</w:t>
      </w:r>
      <w:proofErr w:type="spellEnd"/>
      <w:r>
        <w:rPr>
          <w:color w:val="000000"/>
          <w:sz w:val="28"/>
        </w:rPr>
        <w:t xml:space="preserve">, с. Гагарка, с. </w:t>
      </w:r>
      <w:proofErr w:type="spellStart"/>
      <w:r>
        <w:rPr>
          <w:color w:val="000000"/>
          <w:sz w:val="28"/>
        </w:rPr>
        <w:t>Мульта</w:t>
      </w:r>
      <w:proofErr w:type="spellEnd"/>
      <w:r>
        <w:rPr>
          <w:color w:val="000000"/>
          <w:sz w:val="28"/>
        </w:rPr>
        <w:t xml:space="preserve">, с. Тихонькая, с. Тюнгур, с. </w:t>
      </w:r>
      <w:proofErr w:type="spellStart"/>
      <w:r>
        <w:rPr>
          <w:color w:val="000000"/>
          <w:sz w:val="28"/>
        </w:rPr>
        <w:t>Кучерла</w:t>
      </w:r>
      <w:proofErr w:type="spellEnd"/>
      <w:r>
        <w:rPr>
          <w:color w:val="000000"/>
          <w:sz w:val="28"/>
        </w:rPr>
        <w:t>,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с. Банное, </w:t>
      </w:r>
      <w:proofErr w:type="gramStart"/>
      <w:r>
        <w:rPr>
          <w:color w:val="000000"/>
          <w:sz w:val="28"/>
        </w:rPr>
        <w:t xml:space="preserve">с. </w:t>
      </w:r>
      <w:proofErr w:type="spellStart"/>
      <w:r>
        <w:rPr>
          <w:color w:val="000000"/>
          <w:sz w:val="28"/>
        </w:rPr>
        <w:t>Баштала</w:t>
      </w:r>
      <w:proofErr w:type="spellEnd"/>
      <w:r>
        <w:rPr>
          <w:color w:val="000000"/>
          <w:sz w:val="28"/>
        </w:rPr>
        <w:t xml:space="preserve">, с. Усть-Кокса, с. Березовка), капитального строительства (с. Огневка, с. Карагай, с. Верх-Уймон, с. </w:t>
      </w:r>
      <w:proofErr w:type="spellStart"/>
      <w:r>
        <w:rPr>
          <w:color w:val="000000"/>
          <w:sz w:val="28"/>
        </w:rPr>
        <w:t>Сугаш</w:t>
      </w:r>
      <w:proofErr w:type="spellEnd"/>
      <w:r>
        <w:rPr>
          <w:color w:val="000000"/>
          <w:sz w:val="28"/>
        </w:rPr>
        <w:t xml:space="preserve">). </w:t>
      </w:r>
      <w:proofErr w:type="gramEnd"/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 w:rsidRPr="009E3D21">
        <w:rPr>
          <w:color w:val="000000"/>
          <w:sz w:val="28"/>
        </w:rPr>
        <w:t>Доля учреждений</w:t>
      </w:r>
      <w:r w:rsidR="00027912" w:rsidRPr="009E3D21">
        <w:rPr>
          <w:color w:val="000000"/>
          <w:sz w:val="28"/>
        </w:rPr>
        <w:t xml:space="preserve"> находящихся в аварийном состоянии или требующих капитального ремонта</w:t>
      </w:r>
      <w:r w:rsidRPr="009E3D21">
        <w:rPr>
          <w:color w:val="000000"/>
          <w:sz w:val="28"/>
        </w:rPr>
        <w:t xml:space="preserve"> в общем количестве составила 40,4 %, что в сравнении с 2020 г. уменьшилось на 2,2 процентных пункт (42,6 %).</w:t>
      </w:r>
    </w:p>
    <w:p w:rsidR="005D788E" w:rsidRDefault="005D788E" w:rsidP="005D78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2021 г.  проведен капитальный ремонт дома культуры в селе </w:t>
      </w:r>
      <w:proofErr w:type="spellStart"/>
      <w:r>
        <w:rPr>
          <w:color w:val="000000"/>
          <w:sz w:val="28"/>
        </w:rPr>
        <w:t>Катанда</w:t>
      </w:r>
      <w:proofErr w:type="spellEnd"/>
      <w:r>
        <w:rPr>
          <w:color w:val="000000"/>
          <w:sz w:val="28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улучшения технического состояния муниципальных учреждений культуры в 2022 г. запланировано капитальное строительство одного сельского дома культуры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с. </w:t>
      </w:r>
      <w:proofErr w:type="spellStart"/>
      <w:r>
        <w:rPr>
          <w:color w:val="000000"/>
          <w:sz w:val="28"/>
        </w:rPr>
        <w:t>Сугаш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рамках реализации национального проекта «Культура».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2021 г. получена государственная экспертиза на капитальный ремо</w:t>
      </w:r>
      <w:r w:rsidR="003270F7">
        <w:rPr>
          <w:color w:val="000000"/>
          <w:sz w:val="28"/>
        </w:rPr>
        <w:t xml:space="preserve">нт сельского клуба в с. </w:t>
      </w:r>
      <w:proofErr w:type="spellStart"/>
      <w:r w:rsidR="003270F7">
        <w:rPr>
          <w:color w:val="000000"/>
          <w:sz w:val="28"/>
        </w:rPr>
        <w:t>Теректа</w:t>
      </w:r>
      <w:proofErr w:type="spellEnd"/>
      <w:r>
        <w:rPr>
          <w:color w:val="000000"/>
          <w:sz w:val="28"/>
        </w:rPr>
        <w:t>, капитальный ремонт МУАМО «Дом творчества и досуга».</w:t>
      </w:r>
    </w:p>
    <w:p w:rsidR="00BA1821" w:rsidRDefault="00BA1821" w:rsidP="00BD2AC0">
      <w:pPr>
        <w:pStyle w:val="a5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BA1821" w:rsidRDefault="00A030A1" w:rsidP="00BD2AC0">
      <w:pPr>
        <w:pStyle w:val="a5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муниципальном распоряжении находятся 26 объектов культурного наследия регионального назначения. </w:t>
      </w:r>
      <w:proofErr w:type="gramStart"/>
      <w:r>
        <w:rPr>
          <w:color w:val="000000"/>
          <w:sz w:val="28"/>
        </w:rPr>
        <w:t>Право собственности оформлено на 3 земельных участка, расположенных в границах объекта культурного наследия, на объекты культурного наследия права собственности не оформлены, в связи с тем, что объекты не являются недвижимым имуществом, объекты состоят в реестре муниципального имущества как движимое имущество</w:t>
      </w:r>
      <w:r>
        <w:rPr>
          <w:sz w:val="28"/>
          <w:szCs w:val="26"/>
          <w:lang w:eastAsia="ru-RU"/>
        </w:rPr>
        <w:t>.</w:t>
      </w:r>
      <w:proofErr w:type="gramEnd"/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3270F7">
      <w:pPr>
        <w:numPr>
          <w:ilvl w:val="0"/>
          <w:numId w:val="3"/>
        </w:numPr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  <w:lang w:eastAsia="ru-RU"/>
        </w:rPr>
        <w:t>Физическая культура и спорт</w:t>
      </w:r>
    </w:p>
    <w:p w:rsidR="00BA1821" w:rsidRDefault="00A030A1" w:rsidP="00BD2AC0">
      <w:pPr>
        <w:ind w:firstLine="709"/>
        <w:rPr>
          <w:b/>
          <w:sz w:val="28"/>
          <w:szCs w:val="26"/>
          <w:lang w:eastAsia="ru-RU"/>
        </w:rPr>
      </w:pPr>
      <w:r>
        <w:rPr>
          <w:b/>
          <w:sz w:val="28"/>
          <w:szCs w:val="26"/>
          <w:lang w:eastAsia="ru-RU"/>
        </w:rPr>
        <w:t xml:space="preserve">П. 22 Доля населения, систематически занимающегося физической культурой и спортом. </w:t>
      </w:r>
    </w:p>
    <w:p w:rsidR="00BA1821" w:rsidRDefault="00A030A1" w:rsidP="003270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За 2021 г. численность лиц, систематически занимающихся физической культурой и спортом, составила  7918 чел.,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что на  1053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чел. больше уровня </w:t>
      </w:r>
      <w:r>
        <w:rPr>
          <w:color w:val="000000"/>
          <w:sz w:val="28"/>
        </w:rPr>
        <w:lastRenderedPageBreak/>
        <w:t>2020 г. (6 865 чел.). Положительная динамика связана с привлечением большего числа учащихся, рабочей молодежи к занятиям в спортивных секциях, взрослого населения, воспитанников дошкольных образовательных учреждений к занятиям физической культурой и спортом, в том числе подготовке к сдачам нормативов ГТО.</w:t>
      </w:r>
    </w:p>
    <w:p w:rsidR="00BA1821" w:rsidRDefault="0087041E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2021</w:t>
      </w:r>
      <w:r w:rsidR="003270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г.</w:t>
      </w:r>
      <w:r w:rsidR="005E03B8">
        <w:rPr>
          <w:color w:val="000000"/>
          <w:sz w:val="28"/>
        </w:rPr>
        <w:t xml:space="preserve"> </w:t>
      </w:r>
      <w:proofErr w:type="gramStart"/>
      <w:r w:rsidR="005E03B8">
        <w:rPr>
          <w:color w:val="000000"/>
          <w:sz w:val="28"/>
        </w:rPr>
        <w:t>в</w:t>
      </w:r>
      <w:proofErr w:type="gramEnd"/>
      <w:r w:rsidR="005E03B8">
        <w:rPr>
          <w:color w:val="000000"/>
          <w:sz w:val="28"/>
        </w:rPr>
        <w:t xml:space="preserve"> </w:t>
      </w:r>
      <w:proofErr w:type="gramStart"/>
      <w:r w:rsidR="005E03B8">
        <w:rPr>
          <w:color w:val="000000"/>
          <w:sz w:val="28"/>
        </w:rPr>
        <w:t>с</w:t>
      </w:r>
      <w:proofErr w:type="gramEnd"/>
      <w:r w:rsidR="005E03B8">
        <w:rPr>
          <w:color w:val="000000"/>
          <w:sz w:val="28"/>
        </w:rPr>
        <w:t>.</w:t>
      </w:r>
      <w:r w:rsidR="003270F7">
        <w:rPr>
          <w:color w:val="000000"/>
          <w:sz w:val="28"/>
        </w:rPr>
        <w:t xml:space="preserve"> </w:t>
      </w:r>
      <w:r w:rsidR="005E03B8">
        <w:rPr>
          <w:color w:val="000000"/>
          <w:sz w:val="28"/>
        </w:rPr>
        <w:t>Усть-Кокса построена хоккейная коробка</w:t>
      </w:r>
      <w:r>
        <w:rPr>
          <w:color w:val="000000"/>
          <w:sz w:val="28"/>
        </w:rPr>
        <w:t>; в школах сел Карагай, Абай и Тюнгур построены спортивные площадки.</w:t>
      </w:r>
    </w:p>
    <w:p w:rsidR="0087041E" w:rsidRDefault="0087041E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2022 г. планируется завершить реконструкцию стадиона </w:t>
      </w:r>
      <w:proofErr w:type="gramStart"/>
      <w:r>
        <w:rPr>
          <w:color w:val="000000"/>
          <w:sz w:val="28"/>
        </w:rPr>
        <w:t>в</w:t>
      </w:r>
      <w:proofErr w:type="gramEnd"/>
      <w:r w:rsidR="003270F7">
        <w:rPr>
          <w:color w:val="000000"/>
          <w:sz w:val="28"/>
        </w:rPr>
        <w:t xml:space="preserve"> с</w:t>
      </w:r>
      <w:r>
        <w:rPr>
          <w:color w:val="000000"/>
          <w:sz w:val="28"/>
        </w:rPr>
        <w:t>.</w:t>
      </w:r>
      <w:r w:rsidR="003270F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Усть-Кокс</w:t>
      </w:r>
      <w:r w:rsidR="003270F7">
        <w:rPr>
          <w:color w:val="000000"/>
          <w:sz w:val="28"/>
        </w:rPr>
        <w:t>а</w:t>
      </w:r>
      <w:r>
        <w:rPr>
          <w:color w:val="000000"/>
          <w:sz w:val="28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 w:rsidRPr="009E3D21">
        <w:rPr>
          <w:color w:val="000000"/>
          <w:sz w:val="28"/>
        </w:rPr>
        <w:t xml:space="preserve">Доля населения, систематически занимающегося физической культурой и спортом, по итогам отчетного года составила 49,12 %, что выше уровня 2020 г. на 6,32 </w:t>
      </w:r>
      <w:proofErr w:type="gramStart"/>
      <w:r w:rsidRPr="009E3D21">
        <w:rPr>
          <w:color w:val="000000"/>
          <w:sz w:val="28"/>
        </w:rPr>
        <w:t>процентных</w:t>
      </w:r>
      <w:proofErr w:type="gramEnd"/>
      <w:r w:rsidRPr="009E3D21">
        <w:rPr>
          <w:color w:val="000000"/>
          <w:sz w:val="28"/>
        </w:rPr>
        <w:t xml:space="preserve"> пункта (42,8 %).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Численность, занимающихся физической культурой и спортом, на плановые 2021-2023 гг. планируется увеличить за счет привлечения большего числа молодежи, открытия дополнительных спортивных секций. Администрацией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ведется работа по укреплению материально-технической базы. В этих целях администрацией проводится капитальный ремонт стадиона в с. Усть-Кокса для создания полноценного спортивного комплекса, рассматривается вопрос по строительству лыжной базы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с. Усть-Кокса. </w:t>
      </w:r>
    </w:p>
    <w:p w:rsidR="00BA1821" w:rsidRDefault="00B3070B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</w:t>
      </w:r>
      <w:r w:rsidR="00A030A1">
        <w:rPr>
          <w:color w:val="000000"/>
          <w:sz w:val="28"/>
        </w:rPr>
        <w:t xml:space="preserve"> остаются проблемы по развитию физической культуры и спорта, связанные с укреплением материально-технической базы. Необходимо обновлять и строить спортивные сооружения для занятий различными видами спорта, в </w:t>
      </w:r>
      <w:proofErr w:type="spellStart"/>
      <w:r w:rsidR="00A030A1">
        <w:rPr>
          <w:color w:val="000000"/>
          <w:sz w:val="28"/>
        </w:rPr>
        <w:t>т.ч</w:t>
      </w:r>
      <w:proofErr w:type="spellEnd"/>
      <w:r w:rsidR="00A030A1">
        <w:rPr>
          <w:color w:val="000000"/>
          <w:sz w:val="28"/>
        </w:rPr>
        <w:t>. строительство физкультурно-оздоровительного центра с универсальным спортивным залом.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shd w:val="clear" w:color="auto" w:fill="FFFFFF"/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П. 23. Доля </w:t>
      </w:r>
      <w:proofErr w:type="gramStart"/>
      <w:r>
        <w:rPr>
          <w:b/>
          <w:sz w:val="28"/>
          <w:szCs w:val="26"/>
        </w:rPr>
        <w:t>обучающихся</w:t>
      </w:r>
      <w:proofErr w:type="gramEnd"/>
      <w:r>
        <w:rPr>
          <w:b/>
          <w:sz w:val="28"/>
          <w:szCs w:val="26"/>
        </w:rPr>
        <w:t xml:space="preserve">, систематически занимающихся физической культурой и спортом, </w:t>
      </w:r>
      <w:r w:rsidR="00736EBB">
        <w:rPr>
          <w:b/>
          <w:sz w:val="28"/>
          <w:szCs w:val="26"/>
        </w:rPr>
        <w:t>в общей численности обучающихся</w:t>
      </w:r>
      <w:r>
        <w:rPr>
          <w:b/>
          <w:sz w:val="28"/>
          <w:szCs w:val="26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Доля обучающихся, систематически занимающихся физической культурой и спортом, за 2021 г. составила 93,144%</w:t>
      </w:r>
      <w:r w:rsidR="00736EBB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что </w:t>
      </w:r>
      <w:r w:rsidR="00736EBB">
        <w:rPr>
          <w:color w:val="000000"/>
          <w:sz w:val="28"/>
        </w:rPr>
        <w:t>на 8</w:t>
      </w:r>
      <w:r>
        <w:rPr>
          <w:color w:val="000000"/>
          <w:sz w:val="28"/>
        </w:rPr>
        <w:t>,989% больше по сравнению с 2020</w:t>
      </w:r>
      <w:r w:rsidR="00736EBB">
        <w:rPr>
          <w:color w:val="000000"/>
          <w:sz w:val="28"/>
        </w:rPr>
        <w:t xml:space="preserve"> г. (</w:t>
      </w:r>
      <w:r>
        <w:rPr>
          <w:color w:val="000000"/>
          <w:sz w:val="28"/>
        </w:rPr>
        <w:t>84,155%). В число занимающихся отнесены обучающиеся, посещающие спортивные кружки при образовательных организациях и организации среднего образования, их численность составила 2 853 чел. (за 2020 г. – 2698 чел.). Количество, занимающихся по различным видам спорта в МБУДО «</w:t>
      </w:r>
      <w:proofErr w:type="spellStart"/>
      <w:r>
        <w:rPr>
          <w:color w:val="000000"/>
          <w:sz w:val="28"/>
        </w:rPr>
        <w:t>Усть-Коксинская</w:t>
      </w:r>
      <w:proofErr w:type="spellEnd"/>
      <w:r>
        <w:rPr>
          <w:color w:val="000000"/>
          <w:sz w:val="28"/>
        </w:rPr>
        <w:t xml:space="preserve"> ДЮСШ» составляет 762 чел., в МОУ ДОД «ДДТ» - 50 чел., остальные посещают спортивные кружки при образовательных организациях и организациях среднего образования.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Численность занимающихся физической культурой и спортом на плановые 2022 -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2024 гг. планируется обеспечить </w:t>
      </w:r>
      <w:r w:rsidR="00736EBB">
        <w:rPr>
          <w:color w:val="000000"/>
          <w:sz w:val="28"/>
        </w:rPr>
        <w:t>на уровне</w:t>
      </w:r>
      <w:r>
        <w:rPr>
          <w:color w:val="000000"/>
          <w:sz w:val="28"/>
        </w:rPr>
        <w:t xml:space="preserve"> 93,5% за счет открытия дополнительных спортивных секций, таких как гиревой спорт, ручной мяч, греко-римская борьба. 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736EBB">
      <w:pPr>
        <w:numPr>
          <w:ilvl w:val="0"/>
          <w:numId w:val="3"/>
        </w:numPr>
        <w:ind w:left="0" w:firstLine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Жилищное строительство и обеспечение граждан жильем</w:t>
      </w:r>
    </w:p>
    <w:p w:rsidR="00BA1821" w:rsidRDefault="00BA1821" w:rsidP="00BD2AC0">
      <w:pPr>
        <w:ind w:firstLine="709"/>
        <w:rPr>
          <w:b/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</w:t>
      </w:r>
      <w:r w:rsidR="00736EB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24 Общая площадь жилых помещений, приходящаяся в среднем на одного жителя-всего.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Общая площадь жилых помещений, приходящаяся в среднем на одного жителя района, составляет 20,636 кв. м., в том числе введенная в действие за отчетный период – 0,603 кв. м./чел., по сравнению с 2020 годом рост составил 0,756 </w:t>
      </w:r>
      <w:proofErr w:type="spellStart"/>
      <w:r>
        <w:rPr>
          <w:color w:val="000000"/>
          <w:sz w:val="28"/>
        </w:rPr>
        <w:t>кв</w:t>
      </w:r>
      <w:proofErr w:type="gramStart"/>
      <w:r>
        <w:rPr>
          <w:color w:val="000000"/>
          <w:sz w:val="28"/>
        </w:rPr>
        <w:t>.м</w:t>
      </w:r>
      <w:proofErr w:type="spellEnd"/>
      <w:proofErr w:type="gramEnd"/>
      <w:r>
        <w:rPr>
          <w:color w:val="000000"/>
          <w:sz w:val="28"/>
        </w:rPr>
        <w:t xml:space="preserve"> или 3,8%.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 01.01.2022 г. введено общей площади жилых помещений 9598,0     кв. м. Таким образом, процент выполнения плана, утвержденного Министерством регионального развития Республики Алтай за 2021 г. составляет 154,3 % (планом утверждено 6219,6 кв. м).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сравнении с 2020 г. наблюдается повышение объема ввода жилых помещений на 3625 </w:t>
      </w:r>
      <w:proofErr w:type="spellStart"/>
      <w:r>
        <w:rPr>
          <w:color w:val="000000"/>
          <w:sz w:val="28"/>
        </w:rPr>
        <w:t>кв.м</w:t>
      </w:r>
      <w:proofErr w:type="spellEnd"/>
      <w:r>
        <w:rPr>
          <w:color w:val="000000"/>
          <w:sz w:val="28"/>
        </w:rPr>
        <w:t>. или на 160,6 %, в связи с увеличением активности населения по вводу жилья.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 25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За 2021 г. на территории </w:t>
      </w:r>
      <w:r w:rsidR="00736EBB">
        <w:rPr>
          <w:color w:val="000000"/>
          <w:sz w:val="28"/>
        </w:rPr>
        <w:t xml:space="preserve">МО </w:t>
      </w:r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предоставлено для строительства 244 земельных участков общей площадью 36,38 га, из них: 237 земельных участков - для жилищного строительства, индивидуального жилищного строительства, общей площадью 34,90 га</w:t>
      </w:r>
      <w:proofErr w:type="gramStart"/>
      <w:r>
        <w:rPr>
          <w:color w:val="000000"/>
          <w:sz w:val="28"/>
        </w:rPr>
        <w:t xml:space="preserve">., </w:t>
      </w:r>
      <w:proofErr w:type="gramEnd"/>
      <w:r>
        <w:rPr>
          <w:color w:val="000000"/>
          <w:sz w:val="28"/>
        </w:rPr>
        <w:t>7 земельных участков - для предпринимательской деятельности, общей площадью 1,48 га.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Таким образом, площадь земельных участков, предоставленных для строительства в расчете на 10 тыс. чел.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за 2021 г. составила 22,84 га, что на 1,25 % или на 0,29 га меньше, чем в 2020 г. в связи с уменьшением количества земельных участков, предоставляемых для</w:t>
      </w:r>
      <w:proofErr w:type="gramEnd"/>
      <w:r>
        <w:rPr>
          <w:color w:val="000000"/>
          <w:sz w:val="28"/>
        </w:rPr>
        <w:t xml:space="preserve"> жилищного строительства.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Уменьшение данного показателя произошло за счет снижения востребованности земельных участков для предпринимательской деятельности.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widowControl w:val="0"/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 xml:space="preserve">П. 26 Площадь земельных участков, предоставленных для строительства, в отношении которых </w:t>
      </w:r>
      <w:proofErr w:type="gramStart"/>
      <w:r>
        <w:rPr>
          <w:b/>
          <w:spacing w:val="-2"/>
          <w:sz w:val="28"/>
          <w:szCs w:val="26"/>
        </w:rPr>
        <w:t>с даты принятия</w:t>
      </w:r>
      <w:proofErr w:type="gramEnd"/>
      <w:r>
        <w:rPr>
          <w:b/>
          <w:spacing w:val="-2"/>
          <w:sz w:val="28"/>
          <w:szCs w:val="26"/>
        </w:rPr>
        <w:t xml:space="preserve"> решения о предоставлении земельного участка не было получено разрешение на ввод в эксплуатацию:</w:t>
      </w:r>
    </w:p>
    <w:p w:rsidR="00BA1821" w:rsidRDefault="00A030A1" w:rsidP="00BD2AC0">
      <w:pPr>
        <w:pStyle w:val="Heading"/>
        <w:ind w:firstLine="709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объектов жилищного строительства - в течение 3 лет;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b/>
          <w:color w:val="000000"/>
          <w:sz w:val="28"/>
        </w:rPr>
        <w:t>иных объектов капитального строительства - в течение 5 лет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Земельных участков, предоставленных для строительства, в отношении которых </w:t>
      </w:r>
      <w:proofErr w:type="gramStart"/>
      <w:r>
        <w:rPr>
          <w:color w:val="000000"/>
          <w:sz w:val="28"/>
        </w:rPr>
        <w:t>с даты принятия</w:t>
      </w:r>
      <w:proofErr w:type="gramEnd"/>
      <w:r>
        <w:rPr>
          <w:color w:val="000000"/>
          <w:sz w:val="28"/>
        </w:rPr>
        <w:t xml:space="preserve"> решения о предоставлении земельного участка или подписания протокола о результатах торгов не было получено разрешения на ввод в эксплуатацию, нет.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pStyle w:val="Heading"/>
        <w:ind w:firstLine="709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П. 27 Доля многоквартирных домов, в которых собственники помещений выбрали и реализуют один из способов управления </w:t>
      </w:r>
      <w:r>
        <w:rPr>
          <w:b/>
          <w:szCs w:val="26"/>
          <w:lang w:val="ru-RU"/>
        </w:rPr>
        <w:lastRenderedPageBreak/>
        <w:t>многоквартирными домами, в общем числе многоквартирных домов, в которых собственники помещений должны выбрать способ управления указанными домами.</w:t>
      </w:r>
    </w:p>
    <w:p w:rsidR="00BA1821" w:rsidRDefault="00A030A1" w:rsidP="00BD2AC0">
      <w:pPr>
        <w:pStyle w:val="Heading"/>
        <w:ind w:firstLine="709"/>
        <w:jc w:val="both"/>
        <w:rPr>
          <w:lang w:val="ru-RU"/>
        </w:rPr>
      </w:pPr>
      <w:r>
        <w:rPr>
          <w:color w:val="000000"/>
          <w:lang w:val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составляет 100 %.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На территории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находятся 19 многоквартирных домов: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2 - собственники выбрали непосредственный способ управления; </w:t>
      </w:r>
    </w:p>
    <w:p w:rsidR="00BA1821" w:rsidRDefault="00736EBB" w:rsidP="00736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A030A1">
        <w:rPr>
          <w:color w:val="000000"/>
          <w:sz w:val="28"/>
        </w:rPr>
        <w:t>17 – назначена временно управляющая организация, в соответствии с частью 17 ст. 161 Жилищного Кодекса Российской Федерации.</w:t>
      </w:r>
    </w:p>
    <w:p w:rsidR="00736EBB" w:rsidRDefault="00736EBB" w:rsidP="00736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 w:val="28"/>
        </w:rPr>
      </w:pPr>
    </w:p>
    <w:p w:rsidR="00BA1821" w:rsidRDefault="00A030A1" w:rsidP="00BD2AC0">
      <w:pPr>
        <w:pStyle w:val="Heading"/>
        <w:ind w:firstLine="709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П. 28 Доля организаций коммунального комплекса, осуществляющих производство товаров, оказание услуг по водо-, тепло, </w:t>
      </w:r>
      <w:proofErr w:type="gramStart"/>
      <w:r>
        <w:rPr>
          <w:b/>
          <w:szCs w:val="26"/>
          <w:lang w:val="ru-RU"/>
        </w:rPr>
        <w:t>-г</w:t>
      </w:r>
      <w:proofErr w:type="gramEnd"/>
      <w:r>
        <w:rPr>
          <w:b/>
          <w:szCs w:val="26"/>
          <w:lang w:val="ru-RU"/>
        </w:rPr>
        <w:t xml:space="preserve">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</w:t>
      </w:r>
      <w:proofErr w:type="gramStart"/>
      <w:r>
        <w:rPr>
          <w:b/>
          <w:szCs w:val="26"/>
          <w:lang w:val="ru-RU"/>
        </w:rPr>
        <w:t>числе</w:t>
      </w:r>
      <w:proofErr w:type="gramEnd"/>
      <w:r>
        <w:rPr>
          <w:b/>
          <w:szCs w:val="26"/>
          <w:lang w:val="ru-RU"/>
        </w:rPr>
        <w:t xml:space="preserve"> организаций коммунального комплекса, осуществляющих свою деятельность на территории городского округа.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Доля организаций коммунального комплекса, осуществляющих производство товаров, оказание услуг по водо-, тепло,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</w:t>
      </w:r>
      <w:proofErr w:type="gramEnd"/>
      <w:r>
        <w:rPr>
          <w:color w:val="000000"/>
          <w:sz w:val="28"/>
        </w:rPr>
        <w:t xml:space="preserve"> коммунального комплекса, осуществляющих свою деятельность на территории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составила 0 %.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На территории района по данным видам деятельности работают два предприятия: МУП «</w:t>
      </w:r>
      <w:proofErr w:type="spellStart"/>
      <w:r>
        <w:rPr>
          <w:color w:val="000000"/>
          <w:sz w:val="28"/>
        </w:rPr>
        <w:t>Тепловодстрой</w:t>
      </w:r>
      <w:proofErr w:type="spellEnd"/>
      <w:r>
        <w:rPr>
          <w:color w:val="000000"/>
          <w:sz w:val="28"/>
        </w:rPr>
        <w:t xml:space="preserve"> Сервис» (оказывает услуги по водоснабжению) и МУП «Тепло Ресурс» (оказывает услуги по теплоснабжению), в которых участие в уставном капитале муниципального района составляет 100 %.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Организации коммунального </w:t>
      </w:r>
      <w:proofErr w:type="gramStart"/>
      <w:r>
        <w:rPr>
          <w:color w:val="000000"/>
          <w:sz w:val="28"/>
        </w:rPr>
        <w:t>комплекса</w:t>
      </w:r>
      <w:proofErr w:type="gramEnd"/>
      <w:r>
        <w:rPr>
          <w:color w:val="000000"/>
          <w:sz w:val="28"/>
        </w:rPr>
        <w:t xml:space="preserve"> использующие объекты коммунальной инфраструктуры на праве частной собственности, по договору аренды или концессии, участие муниципального района в уставном капитале которых составляет не более 25 процентов, на территории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отсутствуют.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П. 29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составляет 100 %.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 2021 г. многоквартирные дома в эксплуатацию не вводились. В настоящее время количество многоквартирных домов, в том числе двухквартирных, на территории района составляет 1085 ед.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proofErr w:type="gramStart"/>
      <w:r>
        <w:rPr>
          <w:b/>
          <w:spacing w:val="-2"/>
          <w:sz w:val="28"/>
          <w:szCs w:val="26"/>
        </w:rPr>
        <w:t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  <w:proofErr w:type="gramEnd"/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Доля населения, получившего жилые помещения и улучшившие жилищные условия в отчетном году, в общей численности населения, состоящего на учете в качестве нуждающегося в жилых помещениях составила 4,3%, что ниже показателя 2020 г. на 3,0 процентных пункта (за 2020 г. – 7,3 %).</w:t>
      </w:r>
      <w:proofErr w:type="gramEnd"/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Уменьшение сложилось  в связи с сокращением в 2021 г. финансирования программ по улучшению жилищных условий граждан.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Численность членов семей, состоявших на учёте в качестве нуждающихся в жилых помещениях в 2020г. – 762 чел. Число семей, получивших жилые помещения и улучшивших жилищные условия, в 2021г. составило 11  ед. (численность членов семей – 33 чел.), из них 9 – молодые семьи.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В течение года на учёт в качестве нуждающихся в жилых помещениях принято 27 семей и 10 семей сняты с учёта, в связи с получением субсидий, 1 семья снята с учета в связи с утратой оснований (семья погибшего (умершего) ВБД).</w:t>
      </w:r>
      <w:proofErr w:type="gramEnd"/>
      <w:r>
        <w:rPr>
          <w:color w:val="000000"/>
          <w:sz w:val="28"/>
        </w:rPr>
        <w:t xml:space="preserve"> Число семей, состоявших на учёте в качестве нуждающихся в жилых помещениях, на конец отчетного года составило 244 ед. (численность членов семей – 762 чел.).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>В 2021 г. на мероприятия по улучшению жилищных условий граждан, проживающих в сельской местности, выделено всего 557,71 тыс. руб., из них 541, 09 тыс. руб. - федеральный бюджет, 5,47 тыс.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руб. - республиканский бюджет, 11,15 тыс. руб. - местный бюджет.</w:t>
      </w:r>
      <w:proofErr w:type="gramEnd"/>
      <w:r>
        <w:rPr>
          <w:color w:val="000000"/>
          <w:sz w:val="28"/>
        </w:rPr>
        <w:t xml:space="preserve"> Данные средства распределены среди 2 участников программы, 1 семья с учета не снята, так как оставшуюся часть субсидии получит только в следующем году.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70AD47"/>
          <w:sz w:val="28"/>
        </w:rPr>
        <w:t> 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29"/>
        <w:gridCol w:w="2336"/>
        <w:gridCol w:w="2336"/>
      </w:tblGrid>
      <w:tr w:rsidR="00BA1821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Категории граждан</w:t>
            </w:r>
          </w:p>
        </w:tc>
        <w:tc>
          <w:tcPr>
            <w:tcW w:w="172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на начало года, семей</w:t>
            </w:r>
          </w:p>
        </w:tc>
        <w:tc>
          <w:tcPr>
            <w:tcW w:w="23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23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на конец года, семей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молодые семьи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   в </w:t>
            </w:r>
            <w:proofErr w:type="spellStart"/>
            <w:r>
              <w:rPr>
                <w:color w:val="000000"/>
                <w:sz w:val="28"/>
              </w:rPr>
              <w:t>т.ч</w:t>
            </w:r>
            <w:proofErr w:type="spellEnd"/>
            <w:r>
              <w:rPr>
                <w:color w:val="000000"/>
                <w:sz w:val="28"/>
              </w:rPr>
              <w:t>. многодетные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граждане, стоящие в очереди по программе КРСТ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ветераны боевых действий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инвалиды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</w:tr>
      <w:tr w:rsidR="00BA1821">
        <w:tc>
          <w:tcPr>
            <w:tcW w:w="294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172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99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23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736E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88</w:t>
            </w:r>
          </w:p>
        </w:tc>
      </w:tr>
    </w:tbl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70AD47"/>
          <w:sz w:val="28"/>
        </w:rPr>
        <w:t>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2021 г. на мероприятия по улучшению жилищных условий граждан поступило всего социальных выплат 2 717,49 тыс.  руб. Данные средства распределены среди 9 участников программы.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На обеспечение жильем нуждающихся в улучшении жилищных условий отдельных категорий граждан, установленных Федеральным законом от 24.11.1995 г. № 181-ФЗ «О социальной защите инвалидов Российской Федерации», Федеральным законом от 12.01.1995 г. № 5-ФЗ «О ветеранах», в 2021 г. социальных выплат не было.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Итого всего выделенных средств 3 275,20 тыс. руб. Финансовые средства, поступившие из федерального, республиканского и местного бюджетов использованы своевременно.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2022 г. планируется выдать субсидии 12 семьям из </w:t>
      </w:r>
      <w:r w:rsidR="00736EBB">
        <w:rPr>
          <w:color w:val="000000"/>
          <w:sz w:val="28"/>
        </w:rPr>
        <w:t>них: 5</w:t>
      </w:r>
      <w:r>
        <w:rPr>
          <w:color w:val="000000"/>
          <w:sz w:val="28"/>
        </w:rPr>
        <w:t xml:space="preserve"> семьям - в рамках подпрограммы «Обеспечение жильем молодых семей» федеральной целевой программы «Жилище», 1 семье - в рамках реализации федеральной целевой программы «Комплексное развитие сельских территорий на 2020 - 2025 гг.». 5 семей – выплата в соответствии с Федеральным законом от 12.01.1995 г. № 5-ФЗ «О ветеранах», 1 семье - выплата отдельным категориям граждан, </w:t>
      </w:r>
      <w:r w:rsidR="00736EBB">
        <w:rPr>
          <w:color w:val="000000"/>
          <w:sz w:val="28"/>
        </w:rPr>
        <w:t>установленных</w:t>
      </w:r>
      <w:proofErr w:type="gramEnd"/>
      <w:r w:rsidR="00736EBB">
        <w:rPr>
          <w:color w:val="000000"/>
          <w:sz w:val="28"/>
        </w:rPr>
        <w:t> Федеральным</w:t>
      </w:r>
      <w:r>
        <w:rPr>
          <w:color w:val="000000"/>
          <w:sz w:val="28"/>
        </w:rPr>
        <w:t xml:space="preserve"> законом от 24.11.1995 г. № 181-ФЗ «О социальной защите инвалидов Российской Федерации».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6"/>
        </w:rPr>
      </w:pPr>
      <w:r>
        <w:rPr>
          <w:color w:val="000000"/>
          <w:sz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</w:t>
      </w:r>
      <w:r>
        <w:rPr>
          <w:b/>
          <w:color w:val="000000"/>
          <w:sz w:val="28"/>
        </w:rPr>
        <w:t> </w:t>
      </w:r>
      <w:r>
        <w:rPr>
          <w:color w:val="000000"/>
          <w:sz w:val="28"/>
        </w:rPr>
        <w:t>в отчетном году составила 21,9 %, что меньше 2020 г. на 4,</w:t>
      </w:r>
      <w:r w:rsidR="00736EBB">
        <w:rPr>
          <w:color w:val="000000"/>
          <w:sz w:val="28"/>
        </w:rPr>
        <w:t>7 процентных</w:t>
      </w:r>
      <w:r>
        <w:rPr>
          <w:color w:val="000000"/>
          <w:sz w:val="28"/>
        </w:rPr>
        <w:t> пунктов в связи с увеличением безвозмездных поступлений на 39,0 %. 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Увеличение безвозмездных поступлений (без учета субсидий) в сравнении с 2020 г. составило 198,1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руб., в том числе по субсидиям на 195,9 млн рублей или на 77,6%, из них субсидии  бюджетам муниципальных районов  на </w:t>
      </w:r>
      <w:proofErr w:type="spellStart"/>
      <w:r>
        <w:rPr>
          <w:color w:val="000000"/>
          <w:sz w:val="28"/>
        </w:rPr>
        <w:t>софинансирование</w:t>
      </w:r>
      <w:proofErr w:type="spellEnd"/>
      <w:r>
        <w:rPr>
          <w:color w:val="000000"/>
          <w:sz w:val="28"/>
        </w:rPr>
        <w:t xml:space="preserve"> капитальных вложений в объекты муниципальной собственности в рамках создания  новых мест в </w:t>
      </w:r>
      <w:r>
        <w:rPr>
          <w:color w:val="000000"/>
          <w:sz w:val="28"/>
        </w:rPr>
        <w:lastRenderedPageBreak/>
        <w:t xml:space="preserve">общеобразовательных организациях (строительство школы на 275 мест в с. Усть-Кокса) на 178,5 млн руб. (в 3,2 раза),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9,5 млн. руб. или (в 2,4 раза), субсидии на обеспечение выполнения требований к антитеррористической защищенности муниципальных образовательных организаций на 10,5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 (в 2020 г. не предоставлялись), а также по иным межбюджетным трансфертам на 10,7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 или на 15,6% за счет увеличения межбюджетных трансфертов, передаваемых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В планируемом периоде ожидается: в 2022 г. 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до 32,9 % в связи с уменьшением объема безвозмездных поступлений (без учета субвенций) на 308,1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 или на 56,4 %, в 2023 г. незначительное увеличение до 32,93 % в связи с одновременным ростом налоговых и неналоговых доходов на 3,7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 или 1,9% и увеличением объема безвозмездных поступлений (без учета субвенций) на 6,7 млн руб. или на 1,7 %, и 2024 г. снижение до 26,7 % объясняется увеличением объема безвозмездных поступлений. </w:t>
      </w:r>
    </w:p>
    <w:p w:rsidR="00BA1821" w:rsidRDefault="00BA1821" w:rsidP="00BD2AC0">
      <w:pPr>
        <w:ind w:firstLine="709"/>
        <w:jc w:val="both"/>
        <w:rPr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>П.32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6"/>
        </w:rPr>
      </w:pPr>
      <w:r>
        <w:rPr>
          <w:color w:val="000000"/>
          <w:sz w:val="28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>
        <w:rPr>
          <w:b/>
          <w:color w:val="000000"/>
          <w:sz w:val="28"/>
        </w:rPr>
        <w:t> </w:t>
      </w:r>
      <w:r>
        <w:rPr>
          <w:color w:val="000000"/>
          <w:sz w:val="28"/>
        </w:rPr>
        <w:t>составила в 2021 г. 0 %, что соответствует уровню 2020 г., так как организации муниципальной формы собственности, находящиеся в стадии банкротства, на территории муниципального района отсутствуют.  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Полная учетная стоимость основных фондов организаций муниципальной формы собственности по итогам 2021 г. составила 1070,8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руб., что на 26,3 % больше учетной стоимости основных фондов организаций муниципальной формы собственности предыдущего года. Увеличение стоимости имущества в отчетном периоде сложилось в связи с принятием к учету объектов основных средств по сформированной первоначальной стоимости после прохождения </w:t>
      </w:r>
      <w:proofErr w:type="spellStart"/>
      <w:r>
        <w:rPr>
          <w:color w:val="000000"/>
          <w:sz w:val="28"/>
        </w:rPr>
        <w:t>госрегистрации</w:t>
      </w:r>
      <w:proofErr w:type="spellEnd"/>
      <w:r>
        <w:rPr>
          <w:color w:val="000000"/>
          <w:sz w:val="28"/>
        </w:rPr>
        <w:t xml:space="preserve"> (ввод в эксплуатацию детского сада в с. Усть-Кокса по ул. Нагорная, 99 стоимостью 136,0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руб.),  безвозмездного поступления имущества от других бюджетов бюджетной системы Российской Федерации (специальные транспортные средства (автобусы для перевозки детей)) стоимостью 27,7 млн </w:t>
      </w:r>
      <w:r>
        <w:rPr>
          <w:color w:val="000000"/>
          <w:sz w:val="28"/>
        </w:rPr>
        <w:lastRenderedPageBreak/>
        <w:t xml:space="preserve">руб., обустройством детских площадок  стоимостью 4,0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руб., а также в связи с приобретением основных средств (уличное освещение, спортивное оборудование, компьютерная техника, мебель, учебники и т.д.)</w:t>
      </w:r>
      <w:r>
        <w:rPr>
          <w:sz w:val="28"/>
        </w:rPr>
        <w:t>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плановом периоде планируется увеличение полной учетной стоимости основных фондов организаций муниципальной формы собственности в связи с вводом в эксплуатацию объектов муниципальной собственности по завершенным объектам капитального строительства, так в 2022 г. Планируется ввести в эксплуатацию школа в с. Усть-Кокса на 275 мест ул.  стоимостью 500,0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 и водопровод в с. Усть-Кокса микрорайон «</w:t>
      </w:r>
      <w:proofErr w:type="spellStart"/>
      <w:r>
        <w:rPr>
          <w:color w:val="000000"/>
          <w:sz w:val="28"/>
        </w:rPr>
        <w:t>Башталинка</w:t>
      </w:r>
      <w:proofErr w:type="spellEnd"/>
      <w:r>
        <w:rPr>
          <w:color w:val="000000"/>
          <w:sz w:val="28"/>
        </w:rPr>
        <w:t xml:space="preserve">» общей стоимостью 55,7 млн руб., в 2023 г. планируется ввести сельский дом культуры в с. </w:t>
      </w:r>
      <w:proofErr w:type="spellStart"/>
      <w:r>
        <w:rPr>
          <w:color w:val="000000"/>
          <w:sz w:val="28"/>
        </w:rPr>
        <w:t>Сугаш</w:t>
      </w:r>
      <w:proofErr w:type="spellEnd"/>
      <w:r>
        <w:rPr>
          <w:color w:val="000000"/>
          <w:sz w:val="28"/>
        </w:rPr>
        <w:t xml:space="preserve"> общей стоимостью 35,0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 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>П. 33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Объем не завершенного в установленные сроки строительства, осуществляемого за счет средств бюджета муниципального района - 1 667,9 тыс. руб. (</w:t>
      </w:r>
      <w:proofErr w:type="gramStart"/>
      <w:r>
        <w:rPr>
          <w:color w:val="000000"/>
          <w:sz w:val="28"/>
        </w:rPr>
        <w:t>разработана</w:t>
      </w:r>
      <w:proofErr w:type="gramEnd"/>
      <w:r>
        <w:rPr>
          <w:color w:val="000000"/>
          <w:sz w:val="28"/>
        </w:rPr>
        <w:t xml:space="preserve"> ПСД для строительства детского сада с. </w:t>
      </w:r>
      <w:proofErr w:type="spellStart"/>
      <w:r>
        <w:rPr>
          <w:color w:val="000000"/>
          <w:sz w:val="28"/>
        </w:rPr>
        <w:t>Талда</w:t>
      </w:r>
      <w:proofErr w:type="spellEnd"/>
      <w:r>
        <w:rPr>
          <w:color w:val="000000"/>
          <w:sz w:val="28"/>
        </w:rPr>
        <w:t>). На плановый период 2022 - 2024 гг. – объем не завершенного в установленные сроки строительства не планируется. 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highlight w:val="red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</w:t>
      </w:r>
      <w:r w:rsidR="00736EBB">
        <w:rPr>
          <w:color w:val="000000"/>
          <w:sz w:val="28"/>
        </w:rPr>
        <w:t>2021</w:t>
      </w:r>
      <w:r>
        <w:rPr>
          <w:color w:val="000000"/>
          <w:sz w:val="28"/>
        </w:rPr>
        <w:t xml:space="preserve"> году состав</w:t>
      </w:r>
      <w:r w:rsidR="00736EBB">
        <w:rPr>
          <w:color w:val="000000"/>
          <w:sz w:val="28"/>
        </w:rPr>
        <w:t>ила</w:t>
      </w:r>
      <w:r>
        <w:rPr>
          <w:color w:val="000000"/>
          <w:sz w:val="28"/>
        </w:rPr>
        <w:t xml:space="preserve"> 0%.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Всего в 2021 г. на оплату труда (включая начисления на оплату труда) муниципальных учреждений направлено 601,1 </w:t>
      </w:r>
      <w:proofErr w:type="gramStart"/>
      <w:r>
        <w:rPr>
          <w:color w:val="000000"/>
          <w:sz w:val="28"/>
        </w:rPr>
        <w:t>млн</w:t>
      </w:r>
      <w:proofErr w:type="gramEnd"/>
      <w:r>
        <w:rPr>
          <w:color w:val="000000"/>
          <w:sz w:val="28"/>
        </w:rPr>
        <w:t xml:space="preserve"> руб., что больше на 11,1 процентных пунктов 2020 г. (541,2 млн руб.) в связи с увеличением МРОТ, реализацией Указов Президента Российской Федерации и повышением оплаты труда работникам бюджетной сферы с 1 октября 2020 г. 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z w:val="28"/>
          <w:szCs w:val="26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6"/>
        </w:rPr>
        <w:t>.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  <w:szCs w:val="26"/>
        </w:rPr>
      </w:pPr>
      <w:proofErr w:type="gramStart"/>
      <w:r>
        <w:rPr>
          <w:color w:val="000000"/>
          <w:sz w:val="28"/>
        </w:rPr>
        <w:t>Расходы бюджета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на содержание работников органов местного самоуправления в расчете на одного жителя муниципального образования в отчетном году составили 3877,60 руб., что больше 2020 г. на 29,16 руб.</w:t>
      </w:r>
      <w:r>
        <w:rPr>
          <w:color w:val="FF0000"/>
          <w:sz w:val="28"/>
        </w:rPr>
        <w:t> </w:t>
      </w:r>
      <w:r>
        <w:rPr>
          <w:color w:val="000000"/>
          <w:sz w:val="28"/>
        </w:rPr>
        <w:t>или на 0,76 %</w:t>
      </w:r>
      <w:r>
        <w:rPr>
          <w:color w:val="FF0000"/>
          <w:sz w:val="28"/>
        </w:rPr>
        <w:t> </w:t>
      </w:r>
      <w:r>
        <w:rPr>
          <w:color w:val="000000"/>
          <w:sz w:val="28"/>
        </w:rPr>
        <w:t>в связи с повышением оплаты труда работников органов местного самоупр</w:t>
      </w:r>
      <w:r w:rsidR="00736EBB">
        <w:rPr>
          <w:color w:val="000000"/>
          <w:sz w:val="28"/>
        </w:rPr>
        <w:t>авления в</w:t>
      </w:r>
      <w:r>
        <w:rPr>
          <w:color w:val="000000"/>
          <w:sz w:val="28"/>
        </w:rPr>
        <w:t xml:space="preserve"> 1,03 раза с 1 октября 2020 г. </w:t>
      </w:r>
      <w:proofErr w:type="gramEnd"/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proofErr w:type="gramStart"/>
      <w:r w:rsidRPr="00C15D45">
        <w:rPr>
          <w:color w:val="000000"/>
          <w:sz w:val="28"/>
        </w:rPr>
        <w:lastRenderedPageBreak/>
        <w:t>В планируемом периоде ожидается незначительное увеличение расходов: в 2022 г. до 4077,</w:t>
      </w:r>
      <w:r w:rsidR="00736EBB" w:rsidRPr="00C15D45">
        <w:rPr>
          <w:color w:val="000000"/>
          <w:sz w:val="28"/>
        </w:rPr>
        <w:t>24 руб.</w:t>
      </w:r>
      <w:r w:rsidRPr="00C15D45">
        <w:rPr>
          <w:color w:val="000000"/>
          <w:sz w:val="28"/>
        </w:rPr>
        <w:t xml:space="preserve"> или на 0,23 %, в 2023 г. до 4073,41 руб. или на 0,32 % и 2024 г. до 4068,32 руб.  на 0,13 % к предыдущему году</w:t>
      </w:r>
      <w:r>
        <w:rPr>
          <w:color w:val="000000"/>
          <w:sz w:val="28"/>
        </w:rPr>
        <w:t>.  </w:t>
      </w:r>
      <w:proofErr w:type="gramEnd"/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>П. 36 Наличие в муниципальном районе утвержденного генерального плана (схемы территориального планирования муниципального района).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Схема территориального планирования </w:t>
      </w:r>
      <w:r>
        <w:rPr>
          <w:spacing w:val="-2"/>
          <w:sz w:val="28"/>
          <w:szCs w:val="26"/>
        </w:rPr>
        <w:t>муниципального района</w:t>
      </w:r>
      <w:r>
        <w:rPr>
          <w:color w:val="000000"/>
          <w:sz w:val="28"/>
        </w:rPr>
        <w:t xml:space="preserve"> утверждена решением сессии Совета депутатов МО 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район» от 12.11.2010 г. № 21-5. Генеральные планы всех сельских поселений утверждены в 2012 г.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t>П. 37 Удовлетворенность населения деятельностью органов местного самоуправления муниципального района.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Удовлетворенность населения деятельностью органов местного самоуправления муниципального образования «</w:t>
      </w:r>
      <w:proofErr w:type="spellStart"/>
      <w:r>
        <w:rPr>
          <w:color w:val="000000"/>
          <w:sz w:val="28"/>
        </w:rPr>
        <w:t>Усть-</w:t>
      </w:r>
      <w:r w:rsidR="00736EBB">
        <w:rPr>
          <w:color w:val="000000"/>
          <w:sz w:val="28"/>
        </w:rPr>
        <w:t>Коксинский</w:t>
      </w:r>
      <w:proofErr w:type="spellEnd"/>
      <w:r w:rsidR="00736EBB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 xml:space="preserve">» за 2021 г. составила 74%, по сравнению с 2020 г. </w:t>
      </w:r>
      <w:r w:rsidR="00736EBB">
        <w:rPr>
          <w:color w:val="000000"/>
          <w:sz w:val="28"/>
        </w:rPr>
        <w:t>показатель увеличился</w:t>
      </w:r>
      <w:r>
        <w:rPr>
          <w:color w:val="000000"/>
          <w:sz w:val="28"/>
        </w:rPr>
        <w:t xml:space="preserve"> на 7,9 процентных пункта </w:t>
      </w:r>
      <w:r w:rsidRPr="0065652A">
        <w:rPr>
          <w:sz w:val="28"/>
        </w:rPr>
        <w:t>(</w:t>
      </w:r>
      <w:r w:rsidR="00736EBB" w:rsidRPr="0065652A">
        <w:rPr>
          <w:sz w:val="28"/>
        </w:rPr>
        <w:t>66,1</w:t>
      </w:r>
      <w:r w:rsidRPr="0065652A">
        <w:rPr>
          <w:sz w:val="28"/>
        </w:rPr>
        <w:t xml:space="preserve"> %).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Показатель удовлетворенности населения 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 района среди муниципальных образований Республики Алтай находится на 6-м месте.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Выше республиканского значения уровень удовлетворенности населения: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деятельность глав органов местного самоуправления сельских поселений – 82,5% (5 место), республиканский уровень </w:t>
      </w:r>
      <w:r w:rsidR="00126C54"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>75,2%;</w:t>
      </w:r>
    </w:p>
    <w:p w:rsidR="00BA1821" w:rsidRDefault="00A030A1" w:rsidP="00736EB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деятельность </w:t>
      </w:r>
      <w:r w:rsidR="00736EBB">
        <w:rPr>
          <w:color w:val="000000"/>
          <w:sz w:val="28"/>
        </w:rPr>
        <w:t>администраций сельских</w:t>
      </w:r>
      <w:r>
        <w:rPr>
          <w:color w:val="000000"/>
          <w:sz w:val="28"/>
        </w:rPr>
        <w:t xml:space="preserve"> поселений – 85,2% (4 место), республиканский уровень - 75,8%;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деятельностью администрации муниципального района - 75% (7 место), республиканский уровень –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72,4%;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организацией теплоснабжения – 84 % (4 место), республиканский уровень – 83,1%;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организация качества услуг водосна</w:t>
      </w:r>
      <w:r w:rsidR="00736EBB">
        <w:rPr>
          <w:color w:val="000000"/>
          <w:sz w:val="28"/>
        </w:rPr>
        <w:t>бжения (водоотведения) – 86,3% (</w:t>
      </w:r>
      <w:r>
        <w:rPr>
          <w:color w:val="000000"/>
          <w:sz w:val="28"/>
        </w:rPr>
        <w:t>2 место), республиканский уровень – 79,9%;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организация электроснабжения – 82,1% (4 место), республиканский уровень –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73,5%.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Ниже республиканского значения уровень удовлетворенности населения: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деятельность глав органов местного самоуправления муниципального района – 67,9%, республиканский уровень –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73,3% (8 место);</w:t>
      </w:r>
    </w:p>
    <w:p w:rsidR="00BA1821" w:rsidRDefault="00736EBB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="00A030A1">
        <w:rPr>
          <w:color w:val="000000"/>
          <w:sz w:val="28"/>
        </w:rPr>
        <w:t>деятельность представительного органа (совета депутатов) сельских поселений – 63,8% (5 место), республиканский уровень – 71,1%;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качество автомобильных дорог – 47,5% (7 место), республиканский уровень –</w:t>
      </w:r>
      <w:r w:rsidR="00736E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55,9%;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- организация газоснабжения – 63,8% (6 место), республиканский уровень –</w:t>
      </w:r>
      <w:r w:rsidR="00126C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78,9%.</w:t>
      </w:r>
    </w:p>
    <w:p w:rsidR="00BA1821" w:rsidRDefault="00BA1821" w:rsidP="00BD2AC0">
      <w:pPr>
        <w:ind w:firstLine="709"/>
        <w:jc w:val="both"/>
        <w:rPr>
          <w:spacing w:val="-2"/>
          <w:sz w:val="28"/>
          <w:szCs w:val="26"/>
        </w:rPr>
      </w:pPr>
    </w:p>
    <w:p w:rsidR="00BA1821" w:rsidRDefault="00A030A1" w:rsidP="00BD2AC0">
      <w:pPr>
        <w:ind w:firstLine="709"/>
        <w:jc w:val="both"/>
        <w:rPr>
          <w:b/>
          <w:spacing w:val="-2"/>
          <w:sz w:val="28"/>
          <w:szCs w:val="26"/>
        </w:rPr>
      </w:pPr>
      <w:r>
        <w:rPr>
          <w:b/>
          <w:spacing w:val="-2"/>
          <w:sz w:val="28"/>
          <w:szCs w:val="26"/>
        </w:rPr>
        <w:lastRenderedPageBreak/>
        <w:t>П. 38. Среднегодовая численность постоянного населения</w:t>
      </w:r>
    </w:p>
    <w:p w:rsidR="00126C54" w:rsidRPr="00BE4FDF" w:rsidRDefault="00126C54" w:rsidP="00126C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</w:rPr>
      </w:pPr>
      <w:bookmarkStart w:id="0" w:name="_GoBack"/>
      <w:r w:rsidRPr="00BE4FDF">
        <w:rPr>
          <w:sz w:val="28"/>
        </w:rPr>
        <w:t xml:space="preserve">Среднегодовая численность постоянного населения за 2021 г. составила 15 928 чел., что меньше на 123 чел. или на 0,8 % чем в 2020 г. (16 051 чел.). Снижение численности постоянного населения произошло в связи с естественной и миграционной убылью населения. В 2021 г. родилось 204 ребенка, что меньше на 12 детей или на 5,6 % чем в 2020 г. (216 детей), умерло в 2021 г.  - 262 чел., что больше 2020 г. </w:t>
      </w:r>
      <w:proofErr w:type="gramStart"/>
      <w:r w:rsidRPr="00BE4FDF">
        <w:rPr>
          <w:sz w:val="28"/>
        </w:rPr>
        <w:t>на</w:t>
      </w:r>
      <w:proofErr w:type="gramEnd"/>
      <w:r w:rsidRPr="00BE4FDF">
        <w:rPr>
          <w:sz w:val="28"/>
        </w:rPr>
        <w:t xml:space="preserve"> 58 чел. или на 28,4 % (204 чел.). Естественная убыль в 2021 г. составила 3,6 чел. на 1000 населения (в 2020 г. прирост составил 0,8 чел. на 1000 населения). </w:t>
      </w:r>
    </w:p>
    <w:p w:rsidR="00126C54" w:rsidRPr="00BE4FDF" w:rsidRDefault="00126C54" w:rsidP="00126C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sz w:val="28"/>
        </w:rPr>
      </w:pPr>
      <w:r w:rsidRPr="00BE4FDF">
        <w:rPr>
          <w:sz w:val="28"/>
        </w:rPr>
        <w:t xml:space="preserve">В 2021 г. прибыло 548 чел., что на 57 чел. больше, чем 2020 г. (491 чел.), выбыло 598 чел., что на 42 чел. больше чем в 2020 г. (640 чел.), таким </w:t>
      </w:r>
      <w:proofErr w:type="gramStart"/>
      <w:r w:rsidRPr="00BE4FDF">
        <w:rPr>
          <w:sz w:val="28"/>
        </w:rPr>
        <w:t>образом</w:t>
      </w:r>
      <w:proofErr w:type="gramEnd"/>
      <w:r w:rsidRPr="00BE4FDF">
        <w:rPr>
          <w:sz w:val="28"/>
        </w:rPr>
        <w:t xml:space="preserve"> миграционная убыль в 2021 г. составила (-) 50 чел., (в 2020 г. – (-) 149 чел.). Одной из основных причин миграционного оттока является безработица и низкий уровень оплаты труда. </w:t>
      </w:r>
    </w:p>
    <w:p w:rsidR="00BA1821" w:rsidRPr="00BE4FDF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4FDF">
        <w:rPr>
          <w:rFonts w:ascii="Times New Roman" w:hAnsi="Times New Roman" w:cs="Times New Roman"/>
          <w:b/>
          <w:sz w:val="28"/>
          <w:szCs w:val="26"/>
          <w:lang w:val="en-US"/>
        </w:rPr>
        <w:t>IX</w:t>
      </w:r>
      <w:r w:rsidRPr="00BE4FDF">
        <w:rPr>
          <w:rFonts w:ascii="Times New Roman" w:hAnsi="Times New Roman" w:cs="Times New Roman"/>
          <w:b/>
          <w:sz w:val="28"/>
          <w:szCs w:val="26"/>
        </w:rPr>
        <w:t xml:space="preserve">. Энергосбережение и повышение энергетической </w:t>
      </w:r>
      <w:bookmarkEnd w:id="0"/>
      <w:r>
        <w:rPr>
          <w:rFonts w:ascii="Times New Roman" w:hAnsi="Times New Roman" w:cs="Times New Roman"/>
          <w:b/>
          <w:sz w:val="28"/>
          <w:szCs w:val="26"/>
        </w:rPr>
        <w:t>эффективности</w:t>
      </w:r>
    </w:p>
    <w:p w:rsidR="00BA1821" w:rsidRDefault="00BA1821" w:rsidP="00BD2AC0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6"/>
        </w:rPr>
      </w:pPr>
    </w:p>
    <w:p w:rsidR="00BA1821" w:rsidRDefault="00A030A1" w:rsidP="00BD2AC0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2021 г. удельная величина потребления энергетических ресурсов в многоквартирных домах составила: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электроэнергия: 765,526 кВт/</w:t>
      </w:r>
      <w:proofErr w:type="gramStart"/>
      <w:r>
        <w:rPr>
          <w:color w:val="000000"/>
          <w:sz w:val="28"/>
        </w:rPr>
        <w:t>ч</w:t>
      </w:r>
      <w:proofErr w:type="gramEnd"/>
      <w:r>
        <w:rPr>
          <w:color w:val="000000"/>
          <w:sz w:val="28"/>
        </w:rPr>
        <w:t xml:space="preserve"> на 1 проживающего, снижение к 2021 г. на 177,6 кВт/ч в год. Планируется и дальнейшее снижение потребления электрической энергии, в связи с внедрением энергосберегающих технологий;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тепловая энергия: 0,306 Гкал на 1 м² общей площади, по сравнению с 2020 г. показатель незначительно увеличился, что показывает эффективность работы систем теплоснабжения из-за внедрения энергосберегающих технологий;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холодная вода: 16,137 м³ на 1 проживающего, по сравнению с 2020 г. снижение на 0,245 м³. Планируется и дальнейшее снижение потребления воды, в связи с внедрением энергосберегающих технологий.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Горячей воды и газа нет. На планируемый период до 2023 г. изменений не планируется, так как невозможно предоставление данных услуг.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A030A1" w:rsidP="00BD2AC0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учреждениями.</w:t>
      </w:r>
    </w:p>
    <w:p w:rsidR="009343FE" w:rsidRPr="009343FE" w:rsidRDefault="009343FE" w:rsidP="009343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343FE">
        <w:rPr>
          <w:rFonts w:ascii="Times New Roman" w:hAnsi="Times New Roman" w:cs="Times New Roman"/>
          <w:color w:val="000000"/>
          <w:sz w:val="28"/>
          <w:szCs w:val="20"/>
        </w:rPr>
        <w:t>В 2021 г. удельная величина потребления энергетических ресурсов в бюджетной сфере составила:</w:t>
      </w:r>
    </w:p>
    <w:p w:rsidR="009343FE" w:rsidRPr="009343FE" w:rsidRDefault="009343FE" w:rsidP="009343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электроэнергия: 179,577 кВт/ч на 1 чел. произошло увеличения потребления энергетических ресурсов бюджетными учреждениями на </w:t>
      </w:r>
      <w:r w:rsidRPr="009343FE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1116,561  кВт/ч на 1 чел., в связи с вводом </w:t>
      </w:r>
      <w:proofErr w:type="gramStart"/>
      <w:r w:rsidRPr="009343FE">
        <w:rPr>
          <w:rFonts w:ascii="Times New Roman" w:hAnsi="Times New Roman" w:cs="Times New Roman"/>
          <w:color w:val="000000"/>
          <w:sz w:val="28"/>
          <w:szCs w:val="20"/>
        </w:rPr>
        <w:t>в</w:t>
      </w:r>
      <w:proofErr w:type="gramEnd"/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 эксплуатация нового детского сада в с. Усть-Кокса, ул. Нагорная на 125 мест. Однако</w:t>
      </w:r>
      <w:proofErr w:type="gramStart"/>
      <w:r w:rsidRPr="009343FE">
        <w:rPr>
          <w:rFonts w:ascii="Times New Roman" w:hAnsi="Times New Roman" w:cs="Times New Roman"/>
          <w:color w:val="000000"/>
          <w:sz w:val="28"/>
          <w:szCs w:val="20"/>
        </w:rPr>
        <w:t>,</w:t>
      </w:r>
      <w:proofErr w:type="gramEnd"/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 планируется снижение потребления электрической энергии, в связи с внедрением энергосберегающих технологий;</w:t>
      </w:r>
    </w:p>
    <w:p w:rsidR="009343FE" w:rsidRPr="009343FE" w:rsidRDefault="009343FE" w:rsidP="009343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 - тепловая энергия: 0,156 Гкал на 1 м² общей площади, по сравнению с 2020 г. показатель снизился на 0,179 Гкал. Планируется и дальнейшее снижение потребления тепловой энергии, в связи с внедрением энергосберегающих технологий;</w:t>
      </w:r>
    </w:p>
    <w:p w:rsidR="009343FE" w:rsidRPr="009343FE" w:rsidRDefault="009343FE" w:rsidP="009343F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- холодная вода: 1,119 м3 на 1 чел. по сравнению с 2020 г. плановый показатель увеличен за счет ввода нового детского сада </w:t>
      </w:r>
      <w:proofErr w:type="gramStart"/>
      <w:r w:rsidRPr="009343FE">
        <w:rPr>
          <w:rFonts w:ascii="Times New Roman" w:hAnsi="Times New Roman" w:cs="Times New Roman"/>
          <w:color w:val="000000"/>
          <w:sz w:val="28"/>
          <w:szCs w:val="20"/>
        </w:rPr>
        <w:t>в</w:t>
      </w:r>
      <w:proofErr w:type="gramEnd"/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 с. Усть-Кокса, ул. Нагорная на 125 мест.</w:t>
      </w:r>
    </w:p>
    <w:p w:rsidR="009343FE" w:rsidRDefault="009343FE" w:rsidP="009343F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343FE">
        <w:rPr>
          <w:rFonts w:ascii="Times New Roman" w:hAnsi="Times New Roman" w:cs="Times New Roman"/>
          <w:color w:val="000000"/>
          <w:sz w:val="28"/>
          <w:szCs w:val="20"/>
        </w:rPr>
        <w:t xml:space="preserve">Предоставление услуг горячей воды и газоснабжения не осуществляется. </w:t>
      </w:r>
    </w:p>
    <w:p w:rsidR="009343FE" w:rsidRDefault="009343FE" w:rsidP="009343F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BA1821" w:rsidRDefault="00A030A1" w:rsidP="009343F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sz w:val="28"/>
          <w:szCs w:val="26"/>
        </w:rPr>
        <w:t>П.</w:t>
      </w:r>
      <w:r w:rsidR="00126C54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41 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  <w:proofErr w:type="gramEnd"/>
    </w:p>
    <w:p w:rsidR="00BA1821" w:rsidRDefault="00A030A1" w:rsidP="00BD2AC0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2021 г. среди организаций культуры охвачено в отчетном периоде независимой оценкой качества 2 учреждения: МУАМО «Дом творчества и досуга» и МУАМО 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Межпоселенческая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централизованная библиотечная система», охват учреждений культуры независимой оценкой составил 66,7 %. Средний балл по результатам проведенной оценки составил 78,1 баллов. 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МУ АМО «Дом творчества и досуга» по результатам проведенной оценки получило 72,1 балла.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В качестве выводов по критериям выделены следующие позиции: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Результаты анализа показателей, характеризующих общий критерий оценки открытости и доступности информации об организации (31,7%). С учетом вышеизложенного рекомендуем руководителю организации, продолжить пополнение информации на сайте учреждения, способствовать привлечению активных пользователей, повышению информационной доступности организации для получателей услуг.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Оценивая комфортность условий, в которых предоставляются услуги, 83,9%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54,4%, необходимо обеспечить повышение указанного показателя. Актуализировать паспорт </w:t>
      </w:r>
      <w:r>
        <w:rPr>
          <w:color w:val="000000"/>
          <w:sz w:val="28"/>
        </w:rPr>
        <w:lastRenderedPageBreak/>
        <w:t xml:space="preserve">доступности, предусмотреть соответствующие мероприятия по обеспечению доступной среды в плане развития учреждения. 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По мнению 94,3%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96,5%.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МУАМО «</w:t>
      </w:r>
      <w:proofErr w:type="spellStart"/>
      <w:r>
        <w:rPr>
          <w:color w:val="000000"/>
          <w:sz w:val="28"/>
        </w:rPr>
        <w:t>Межпоселенческая</w:t>
      </w:r>
      <w:proofErr w:type="spellEnd"/>
      <w:r>
        <w:rPr>
          <w:color w:val="000000"/>
          <w:sz w:val="28"/>
        </w:rPr>
        <w:t xml:space="preserve"> централизованная библиотечная система» по результатам проведенной оценки получило 84 балла.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Результаты анализа показателей, характеризующих общий критерий оценки открытости и доступности информации об организации (87,1%). С учетом вышеизложенного рекомендуем руководителю организации, организовать работу сайта учреждения, способствовать привлечению активных пользователей, повышению информационной доступности организации для получателей услуг.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Оценивая комфортность условий, в которых предоставляются услуги, 94,4%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40%, необходимо продолжить работу по повышению указанного показателя. Актуализировать паспорт доступности, предусмотреть соответствующие мероприятия по обеспечению доступной среды в плане развития учреждения.  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По мнению 100%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98,6%.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Таким образом, при выявленном уровне удовлетворенности получателей услуг, руководителю организации необходимо: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Продолжить информационно - разъяснительную работу по всем вопросам, касающимся деятельности организации;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Продолжить информирование получателей услуг о состоянии и развитии материально - технической базы организации, дополнительных услугах и сервисах.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proofErr w:type="gramStart"/>
      <w:r>
        <w:rPr>
          <w:color w:val="000000"/>
          <w:sz w:val="28"/>
        </w:rPr>
        <w:t xml:space="preserve">В 2021 г. независимая оценка качества условий осуществления </w:t>
      </w:r>
      <w:r>
        <w:rPr>
          <w:b/>
          <w:color w:val="000000"/>
          <w:sz w:val="28"/>
        </w:rPr>
        <w:t xml:space="preserve">образовательной деятельности </w:t>
      </w:r>
      <w:r>
        <w:rPr>
          <w:color w:val="000000"/>
          <w:sz w:val="28"/>
        </w:rPr>
        <w:t xml:space="preserve">организациями, осуществляющими образовательную деятельность, проведена в отношении 8 общеобразовательных организаций муниципального образования </w:t>
      </w:r>
      <w:r w:rsidR="00126C54"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</w:t>
      </w:r>
      <w:r w:rsidR="00126C54">
        <w:rPr>
          <w:color w:val="000000"/>
          <w:sz w:val="28"/>
        </w:rPr>
        <w:t>»</w:t>
      </w:r>
      <w:r>
        <w:rPr>
          <w:color w:val="000000"/>
          <w:sz w:val="28"/>
        </w:rPr>
        <w:t>, являющихся юридическими лицами и их структурных подразделений (7 детских садов) а также в отношении 2 учреждений дополнительного образования.</w:t>
      </w:r>
      <w:proofErr w:type="gramEnd"/>
      <w:r>
        <w:rPr>
          <w:color w:val="000000"/>
          <w:sz w:val="28"/>
        </w:rPr>
        <w:t xml:space="preserve"> Охват НОК муниципальных образовательных организаций в 2021 г. составил 62,9 % от общего числа образовательных организаций МО "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район".</w:t>
      </w:r>
    </w:p>
    <w:p w:rsidR="00BA1821" w:rsidRDefault="00A030A1" w:rsidP="00126C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Общий уровень удовлетворенности условиями осуществления образовательной деятельности по совокупности образовательных организаций в МО "</w:t>
      </w:r>
      <w:proofErr w:type="spellStart"/>
      <w:r>
        <w:rPr>
          <w:color w:val="000000"/>
          <w:sz w:val="28"/>
        </w:rPr>
        <w:t>Усть-Коксинский</w:t>
      </w:r>
      <w:proofErr w:type="spellEnd"/>
      <w:r>
        <w:rPr>
          <w:color w:val="000000"/>
          <w:sz w:val="28"/>
        </w:rPr>
        <w:t xml:space="preserve"> район" составил 87,52 балла.</w:t>
      </w:r>
    </w:p>
    <w:tbl>
      <w:tblPr>
        <w:tblStyle w:val="af"/>
        <w:tblW w:w="0" w:type="auto"/>
        <w:tblInd w:w="67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401"/>
      </w:tblGrid>
      <w:tr w:rsidR="00BA1821" w:rsidTr="00126C5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Школы и </w:t>
            </w:r>
            <w:proofErr w:type="gramStart"/>
            <w:r>
              <w:rPr>
                <w:color w:val="000000"/>
                <w:sz w:val="28"/>
              </w:rPr>
              <w:t>ДО</w:t>
            </w:r>
            <w:proofErr w:type="gramEnd"/>
          </w:p>
        </w:tc>
        <w:tc>
          <w:tcPr>
            <w:tcW w:w="34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Количество баллов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МБОУ «</w:t>
            </w:r>
            <w:proofErr w:type="spellStart"/>
            <w:r>
              <w:rPr>
                <w:color w:val="000000"/>
                <w:sz w:val="28"/>
              </w:rPr>
              <w:t>Талдинская</w:t>
            </w:r>
            <w:proofErr w:type="spellEnd"/>
            <w:r>
              <w:rPr>
                <w:color w:val="000000"/>
                <w:sz w:val="28"/>
              </w:rPr>
              <w:t xml:space="preserve"> СОШ»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85,9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</w:t>
            </w:r>
            <w:proofErr w:type="spellStart"/>
            <w:r>
              <w:rPr>
                <w:color w:val="000000"/>
                <w:sz w:val="28"/>
              </w:rPr>
              <w:t>Кайтанакская</w:t>
            </w:r>
            <w:proofErr w:type="spellEnd"/>
            <w:r>
              <w:rPr>
                <w:color w:val="000000"/>
                <w:sz w:val="28"/>
              </w:rPr>
              <w:t xml:space="preserve"> ООШ»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85,5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</w:t>
            </w:r>
            <w:proofErr w:type="spellStart"/>
            <w:r>
              <w:rPr>
                <w:color w:val="000000"/>
                <w:sz w:val="28"/>
              </w:rPr>
              <w:t>Сугашская</w:t>
            </w:r>
            <w:proofErr w:type="spellEnd"/>
            <w:r>
              <w:rPr>
                <w:color w:val="000000"/>
                <w:sz w:val="28"/>
              </w:rPr>
              <w:t xml:space="preserve"> СОШ»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87,6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</w:t>
            </w:r>
            <w:proofErr w:type="spellStart"/>
            <w:r>
              <w:rPr>
                <w:color w:val="000000"/>
                <w:sz w:val="28"/>
              </w:rPr>
              <w:t>Катандинская</w:t>
            </w:r>
            <w:proofErr w:type="spellEnd"/>
            <w:r>
              <w:rPr>
                <w:color w:val="000000"/>
                <w:sz w:val="28"/>
              </w:rPr>
              <w:t xml:space="preserve"> СОШ»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87,3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</w:t>
            </w:r>
            <w:proofErr w:type="spellStart"/>
            <w:r>
              <w:rPr>
                <w:color w:val="000000"/>
                <w:sz w:val="28"/>
              </w:rPr>
              <w:t>Усть-Коксинская</w:t>
            </w:r>
            <w:proofErr w:type="spellEnd"/>
            <w:r>
              <w:rPr>
                <w:color w:val="000000"/>
                <w:sz w:val="28"/>
              </w:rPr>
              <w:t xml:space="preserve"> СОШ»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85,9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«Амурская СОШ»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93,4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МБОУ «</w:t>
            </w:r>
            <w:proofErr w:type="spellStart"/>
            <w:r>
              <w:rPr>
                <w:color w:val="000000"/>
                <w:sz w:val="28"/>
              </w:rPr>
              <w:t>Юстикская</w:t>
            </w:r>
            <w:proofErr w:type="spellEnd"/>
            <w:r>
              <w:rPr>
                <w:color w:val="000000"/>
                <w:sz w:val="28"/>
              </w:rPr>
              <w:t xml:space="preserve"> ООШ»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90,3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МБУ ДО «ДДТ» </w:t>
            </w:r>
            <w:proofErr w:type="spellStart"/>
            <w:r>
              <w:rPr>
                <w:color w:val="000000"/>
                <w:sz w:val="28"/>
              </w:rPr>
              <w:t>с</w:t>
            </w:r>
            <w:proofErr w:type="gramStart"/>
            <w:r>
              <w:rPr>
                <w:color w:val="000000"/>
                <w:sz w:val="28"/>
              </w:rPr>
              <w:t>.У</w:t>
            </w:r>
            <w:proofErr w:type="gramEnd"/>
            <w:r>
              <w:rPr>
                <w:color w:val="000000"/>
                <w:sz w:val="28"/>
              </w:rPr>
              <w:t>сть</w:t>
            </w:r>
            <w:proofErr w:type="spellEnd"/>
            <w:r>
              <w:rPr>
                <w:color w:val="000000"/>
                <w:sz w:val="28"/>
              </w:rPr>
              <w:t>-Кокса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86,6</w:t>
            </w:r>
          </w:p>
        </w:tc>
      </w:tr>
      <w:tr w:rsidR="00BA1821" w:rsidTr="00126C54">
        <w:tc>
          <w:tcPr>
            <w:tcW w:w="492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МБУ ДО «ДЮСШ»</w:t>
            </w:r>
          </w:p>
        </w:tc>
        <w:tc>
          <w:tcPr>
            <w:tcW w:w="34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821" w:rsidRDefault="00A030A1" w:rsidP="00BD2A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90,0</w:t>
            </w:r>
          </w:p>
        </w:tc>
      </w:tr>
    </w:tbl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20" w:firstLine="709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BA1821" w:rsidRDefault="00A030A1" w:rsidP="00126C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Результаты независимой </w:t>
      </w:r>
      <w:proofErr w:type="gramStart"/>
      <w:r>
        <w:rPr>
          <w:color w:val="000000"/>
          <w:sz w:val="28"/>
        </w:rPr>
        <w:t>оценки качества условий осуществления образовательной деятельности</w:t>
      </w:r>
      <w:proofErr w:type="gramEnd"/>
      <w:r>
        <w:rPr>
          <w:color w:val="000000"/>
          <w:sz w:val="28"/>
        </w:rPr>
        <w:t xml:space="preserve"> образовательными организациями, в отношении которых проводилась НОК в 2021 г. показали, что все 10 образовательных организаций набрали наивысшие оценки от 85-100 баллов. В анкетировании участвовало 1134 респондента. Оценивая комфортность условий, в которых предоставляются образовательные услуги, 89,4% получателей услуг удовлетворены условиями пребывания в  учреждениях образования, уровнем предоставления дополнительных услуг,  удобством пользования электронными сервисами. По мнению 97 % получателей услуг, в учреждениях работают доброжелательные, вежливые и компетентные сотрудники. </w:t>
      </w:r>
    </w:p>
    <w:p w:rsidR="00BA1821" w:rsidRDefault="00A030A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  <w:r>
        <w:rPr>
          <w:color w:val="000000"/>
          <w:sz w:val="28"/>
        </w:rPr>
        <w:t> </w:t>
      </w:r>
    </w:p>
    <w:p w:rsidR="00BA1821" w:rsidRDefault="00BA1821" w:rsidP="00BD2A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28"/>
        </w:rPr>
      </w:pPr>
    </w:p>
    <w:p w:rsidR="00BA1821" w:rsidRDefault="00BA1821" w:rsidP="00BD2AC0">
      <w:pPr>
        <w:pStyle w:val="14"/>
        <w:spacing w:after="0" w:line="240" w:lineRule="auto"/>
        <w:ind w:left="0" w:firstLine="709"/>
        <w:jc w:val="both"/>
        <w:rPr>
          <w:sz w:val="28"/>
        </w:rPr>
      </w:pPr>
    </w:p>
    <w:p w:rsidR="00BA1821" w:rsidRDefault="00BA1821" w:rsidP="00BD2AC0">
      <w:pPr>
        <w:pStyle w:val="14"/>
        <w:spacing w:after="0" w:line="240" w:lineRule="auto"/>
        <w:ind w:left="0" w:firstLine="709"/>
        <w:jc w:val="both"/>
        <w:rPr>
          <w:sz w:val="28"/>
        </w:rPr>
      </w:pPr>
    </w:p>
    <w:sectPr w:rsidR="00BA1821" w:rsidSect="00785C01">
      <w:pgSz w:w="11906" w:h="16838"/>
      <w:pgMar w:top="1134" w:right="851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7C" w:rsidRDefault="00016E7C">
      <w:r>
        <w:separator/>
      </w:r>
    </w:p>
  </w:endnote>
  <w:endnote w:type="continuationSeparator" w:id="0">
    <w:p w:rsidR="00016E7C" w:rsidRDefault="0001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7C" w:rsidRDefault="00016E7C">
      <w:r>
        <w:separator/>
      </w:r>
    </w:p>
  </w:footnote>
  <w:footnote w:type="continuationSeparator" w:id="0">
    <w:p w:rsidR="00016E7C" w:rsidRDefault="00016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6A7"/>
    <w:multiLevelType w:val="hybridMultilevel"/>
    <w:tmpl w:val="7AFEEBD2"/>
    <w:lvl w:ilvl="0" w:tplc="6E2887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ED2D3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06CBE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67425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E5C74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C40C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8F838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27AD3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70C6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599634A"/>
    <w:multiLevelType w:val="hybridMultilevel"/>
    <w:tmpl w:val="C570D130"/>
    <w:lvl w:ilvl="0" w:tplc="D0A62DB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DBE6E9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B4215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70A618A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B1489C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2EE7A1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A966E0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61A43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21A843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0B265765"/>
    <w:multiLevelType w:val="hybridMultilevel"/>
    <w:tmpl w:val="24040F60"/>
    <w:lvl w:ilvl="0" w:tplc="484043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78ED1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F413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1A25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E6A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001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D026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BCD0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0A91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BC35815"/>
    <w:multiLevelType w:val="hybridMultilevel"/>
    <w:tmpl w:val="D616A982"/>
    <w:lvl w:ilvl="0" w:tplc="61CE867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CA8A4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32D4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C24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966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F01D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3413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38C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7633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C3D1F71"/>
    <w:multiLevelType w:val="hybridMultilevel"/>
    <w:tmpl w:val="C0B8D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51D66"/>
    <w:multiLevelType w:val="hybridMultilevel"/>
    <w:tmpl w:val="F6A80CB6"/>
    <w:lvl w:ilvl="0" w:tplc="203CE45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82A4A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B6489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828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720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344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DADD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A00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4026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5C01C32"/>
    <w:multiLevelType w:val="hybridMultilevel"/>
    <w:tmpl w:val="B31247BA"/>
    <w:lvl w:ilvl="0" w:tplc="10E6B1E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E82D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0EE7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CA6B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6DA0E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ED67B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9460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C0F1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A499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18A41166"/>
    <w:multiLevelType w:val="hybridMultilevel"/>
    <w:tmpl w:val="69B24798"/>
    <w:lvl w:ilvl="0" w:tplc="FD9E420A">
      <w:start w:val="1"/>
      <w:numFmt w:val="bullet"/>
      <w:lvlText w:val="–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CADC0EDC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 w:hint="default"/>
      </w:rPr>
    </w:lvl>
    <w:lvl w:ilvl="2" w:tplc="8586E6FC">
      <w:start w:val="1"/>
      <w:numFmt w:val="bullet"/>
      <w:lvlText w:val="§"/>
      <w:lvlJc w:val="left"/>
      <w:pPr>
        <w:ind w:left="2936" w:hanging="360"/>
      </w:pPr>
      <w:rPr>
        <w:rFonts w:ascii="Wingdings" w:eastAsia="Wingdings" w:hAnsi="Wingdings" w:cs="Wingdings" w:hint="default"/>
      </w:rPr>
    </w:lvl>
    <w:lvl w:ilvl="3" w:tplc="0840D51A">
      <w:start w:val="1"/>
      <w:numFmt w:val="bullet"/>
      <w:lvlText w:val="·"/>
      <w:lvlJc w:val="left"/>
      <w:pPr>
        <w:ind w:left="3656" w:hanging="360"/>
      </w:pPr>
      <w:rPr>
        <w:rFonts w:ascii="Symbol" w:eastAsia="Symbol" w:hAnsi="Symbol" w:cs="Symbol" w:hint="default"/>
      </w:rPr>
    </w:lvl>
    <w:lvl w:ilvl="4" w:tplc="F2AE9400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 w:hint="default"/>
      </w:rPr>
    </w:lvl>
    <w:lvl w:ilvl="5" w:tplc="49B4D382">
      <w:start w:val="1"/>
      <w:numFmt w:val="bullet"/>
      <w:lvlText w:val="§"/>
      <w:lvlJc w:val="left"/>
      <w:pPr>
        <w:ind w:left="5096" w:hanging="360"/>
      </w:pPr>
      <w:rPr>
        <w:rFonts w:ascii="Wingdings" w:eastAsia="Wingdings" w:hAnsi="Wingdings" w:cs="Wingdings" w:hint="default"/>
      </w:rPr>
    </w:lvl>
    <w:lvl w:ilvl="6" w:tplc="DE7CBF48">
      <w:start w:val="1"/>
      <w:numFmt w:val="bullet"/>
      <w:lvlText w:val="·"/>
      <w:lvlJc w:val="left"/>
      <w:pPr>
        <w:ind w:left="5816" w:hanging="360"/>
      </w:pPr>
      <w:rPr>
        <w:rFonts w:ascii="Symbol" w:eastAsia="Symbol" w:hAnsi="Symbol" w:cs="Symbol" w:hint="default"/>
      </w:rPr>
    </w:lvl>
    <w:lvl w:ilvl="7" w:tplc="A1ACBEFA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 w:hint="default"/>
      </w:rPr>
    </w:lvl>
    <w:lvl w:ilvl="8" w:tplc="2BC46C3A">
      <w:start w:val="1"/>
      <w:numFmt w:val="bullet"/>
      <w:lvlText w:val="§"/>
      <w:lvlJc w:val="left"/>
      <w:pPr>
        <w:ind w:left="7256" w:hanging="360"/>
      </w:pPr>
      <w:rPr>
        <w:rFonts w:ascii="Wingdings" w:eastAsia="Wingdings" w:hAnsi="Wingdings" w:cs="Wingdings" w:hint="default"/>
      </w:rPr>
    </w:lvl>
  </w:abstractNum>
  <w:abstractNum w:abstractNumId="8">
    <w:nsid w:val="1CA76D42"/>
    <w:multiLevelType w:val="hybridMultilevel"/>
    <w:tmpl w:val="7A487924"/>
    <w:lvl w:ilvl="0" w:tplc="D7A4692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FE0CA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1AF0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3451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5024B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A4EE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622E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B2A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66A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FAC3494"/>
    <w:multiLevelType w:val="hybridMultilevel"/>
    <w:tmpl w:val="94F0208C"/>
    <w:lvl w:ilvl="0" w:tplc="DC0680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22E89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FA8E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2055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78F6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95AA3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48C83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72FF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92C9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20BA452B"/>
    <w:multiLevelType w:val="hybridMultilevel"/>
    <w:tmpl w:val="6832E0FA"/>
    <w:lvl w:ilvl="0" w:tplc="6F5C8000">
      <w:start w:val="1"/>
      <w:numFmt w:val="bullet"/>
      <w:lvlText w:val="–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E9CA7B1C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 w:hint="default"/>
      </w:rPr>
    </w:lvl>
    <w:lvl w:ilvl="2" w:tplc="51E42DBC">
      <w:start w:val="1"/>
      <w:numFmt w:val="bullet"/>
      <w:lvlText w:val="§"/>
      <w:lvlJc w:val="left"/>
      <w:pPr>
        <w:ind w:left="2936" w:hanging="360"/>
      </w:pPr>
      <w:rPr>
        <w:rFonts w:ascii="Wingdings" w:eastAsia="Wingdings" w:hAnsi="Wingdings" w:cs="Wingdings" w:hint="default"/>
      </w:rPr>
    </w:lvl>
    <w:lvl w:ilvl="3" w:tplc="D38A1668">
      <w:start w:val="1"/>
      <w:numFmt w:val="bullet"/>
      <w:lvlText w:val="·"/>
      <w:lvlJc w:val="left"/>
      <w:pPr>
        <w:ind w:left="3656" w:hanging="360"/>
      </w:pPr>
      <w:rPr>
        <w:rFonts w:ascii="Symbol" w:eastAsia="Symbol" w:hAnsi="Symbol" w:cs="Symbol" w:hint="default"/>
      </w:rPr>
    </w:lvl>
    <w:lvl w:ilvl="4" w:tplc="0F6E4EB4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 w:hint="default"/>
      </w:rPr>
    </w:lvl>
    <w:lvl w:ilvl="5" w:tplc="A18C24FE">
      <w:start w:val="1"/>
      <w:numFmt w:val="bullet"/>
      <w:lvlText w:val="§"/>
      <w:lvlJc w:val="left"/>
      <w:pPr>
        <w:ind w:left="5096" w:hanging="360"/>
      </w:pPr>
      <w:rPr>
        <w:rFonts w:ascii="Wingdings" w:eastAsia="Wingdings" w:hAnsi="Wingdings" w:cs="Wingdings" w:hint="default"/>
      </w:rPr>
    </w:lvl>
    <w:lvl w:ilvl="6" w:tplc="B184ABF0">
      <w:start w:val="1"/>
      <w:numFmt w:val="bullet"/>
      <w:lvlText w:val="·"/>
      <w:lvlJc w:val="left"/>
      <w:pPr>
        <w:ind w:left="5816" w:hanging="360"/>
      </w:pPr>
      <w:rPr>
        <w:rFonts w:ascii="Symbol" w:eastAsia="Symbol" w:hAnsi="Symbol" w:cs="Symbol" w:hint="default"/>
      </w:rPr>
    </w:lvl>
    <w:lvl w:ilvl="7" w:tplc="80943018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 w:hint="default"/>
      </w:rPr>
    </w:lvl>
    <w:lvl w:ilvl="8" w:tplc="69E4AAF4">
      <w:start w:val="1"/>
      <w:numFmt w:val="bullet"/>
      <w:lvlText w:val="§"/>
      <w:lvlJc w:val="left"/>
      <w:pPr>
        <w:ind w:left="7256" w:hanging="360"/>
      </w:pPr>
      <w:rPr>
        <w:rFonts w:ascii="Wingdings" w:eastAsia="Wingdings" w:hAnsi="Wingdings" w:cs="Wingdings" w:hint="default"/>
      </w:rPr>
    </w:lvl>
  </w:abstractNum>
  <w:abstractNum w:abstractNumId="11">
    <w:nsid w:val="20E36B44"/>
    <w:multiLevelType w:val="hybridMultilevel"/>
    <w:tmpl w:val="A4E2D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0C0DB0"/>
    <w:multiLevelType w:val="hybridMultilevel"/>
    <w:tmpl w:val="A490CC82"/>
    <w:lvl w:ilvl="0" w:tplc="43AA21B2">
      <w:start w:val="5"/>
      <w:numFmt w:val="upperRoman"/>
      <w:lvlText w:val="%1."/>
      <w:lvlJc w:val="left"/>
      <w:pPr>
        <w:ind w:left="1287" w:hanging="720"/>
      </w:pPr>
    </w:lvl>
    <w:lvl w:ilvl="1" w:tplc="0E6A60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0F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86A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8638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201C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448C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F022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E4E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DE44491"/>
    <w:multiLevelType w:val="hybridMultilevel"/>
    <w:tmpl w:val="6A3023C2"/>
    <w:lvl w:ilvl="0" w:tplc="206C5294">
      <w:start w:val="1"/>
      <w:numFmt w:val="bullet"/>
      <w:lvlText w:val="–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60F4D0C6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 w:hint="default"/>
      </w:rPr>
    </w:lvl>
    <w:lvl w:ilvl="2" w:tplc="BF6E4FE4">
      <w:start w:val="1"/>
      <w:numFmt w:val="bullet"/>
      <w:lvlText w:val="§"/>
      <w:lvlJc w:val="left"/>
      <w:pPr>
        <w:ind w:left="2936" w:hanging="360"/>
      </w:pPr>
      <w:rPr>
        <w:rFonts w:ascii="Wingdings" w:eastAsia="Wingdings" w:hAnsi="Wingdings" w:cs="Wingdings" w:hint="default"/>
      </w:rPr>
    </w:lvl>
    <w:lvl w:ilvl="3" w:tplc="72327DF8">
      <w:start w:val="1"/>
      <w:numFmt w:val="bullet"/>
      <w:lvlText w:val="·"/>
      <w:lvlJc w:val="left"/>
      <w:pPr>
        <w:ind w:left="3656" w:hanging="360"/>
      </w:pPr>
      <w:rPr>
        <w:rFonts w:ascii="Symbol" w:eastAsia="Symbol" w:hAnsi="Symbol" w:cs="Symbol" w:hint="default"/>
      </w:rPr>
    </w:lvl>
    <w:lvl w:ilvl="4" w:tplc="00DAEE32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 w:hint="default"/>
      </w:rPr>
    </w:lvl>
    <w:lvl w:ilvl="5" w:tplc="86DC21F6">
      <w:start w:val="1"/>
      <w:numFmt w:val="bullet"/>
      <w:lvlText w:val="§"/>
      <w:lvlJc w:val="left"/>
      <w:pPr>
        <w:ind w:left="5096" w:hanging="360"/>
      </w:pPr>
      <w:rPr>
        <w:rFonts w:ascii="Wingdings" w:eastAsia="Wingdings" w:hAnsi="Wingdings" w:cs="Wingdings" w:hint="default"/>
      </w:rPr>
    </w:lvl>
    <w:lvl w:ilvl="6" w:tplc="20D27F18">
      <w:start w:val="1"/>
      <w:numFmt w:val="bullet"/>
      <w:lvlText w:val="·"/>
      <w:lvlJc w:val="left"/>
      <w:pPr>
        <w:ind w:left="5816" w:hanging="360"/>
      </w:pPr>
      <w:rPr>
        <w:rFonts w:ascii="Symbol" w:eastAsia="Symbol" w:hAnsi="Symbol" w:cs="Symbol" w:hint="default"/>
      </w:rPr>
    </w:lvl>
    <w:lvl w:ilvl="7" w:tplc="48D0DA4A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 w:hint="default"/>
      </w:rPr>
    </w:lvl>
    <w:lvl w:ilvl="8" w:tplc="02A6ED80">
      <w:start w:val="1"/>
      <w:numFmt w:val="bullet"/>
      <w:lvlText w:val="§"/>
      <w:lvlJc w:val="left"/>
      <w:pPr>
        <w:ind w:left="7256" w:hanging="360"/>
      </w:pPr>
      <w:rPr>
        <w:rFonts w:ascii="Wingdings" w:eastAsia="Wingdings" w:hAnsi="Wingdings" w:cs="Wingdings" w:hint="default"/>
      </w:rPr>
    </w:lvl>
  </w:abstractNum>
  <w:abstractNum w:abstractNumId="14">
    <w:nsid w:val="303E6ED9"/>
    <w:multiLevelType w:val="hybridMultilevel"/>
    <w:tmpl w:val="765E89C0"/>
    <w:lvl w:ilvl="0" w:tplc="1230155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B6884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3E86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FCF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CA1E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CACD9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160C4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C06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D8C8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0666F06"/>
    <w:multiLevelType w:val="hybridMultilevel"/>
    <w:tmpl w:val="366653B6"/>
    <w:lvl w:ilvl="0" w:tplc="DCFA074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622D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EA938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A8CF0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7CB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E6BC2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9E5BBC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3C2C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A2870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33364B7"/>
    <w:multiLevelType w:val="hybridMultilevel"/>
    <w:tmpl w:val="2660A4B8"/>
    <w:lvl w:ilvl="0" w:tplc="D908C69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F9C2E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654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7885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382D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F253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D00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D697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168E5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4765DA5"/>
    <w:multiLevelType w:val="hybridMultilevel"/>
    <w:tmpl w:val="77C6515A"/>
    <w:lvl w:ilvl="0" w:tplc="77882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6E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24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4C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69B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48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A5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83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2B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60E87"/>
    <w:multiLevelType w:val="hybridMultilevel"/>
    <w:tmpl w:val="0590E606"/>
    <w:lvl w:ilvl="0" w:tplc="1BB69C38">
      <w:start w:val="1"/>
      <w:numFmt w:val="bullet"/>
      <w:lvlText w:val="–"/>
      <w:lvlJc w:val="left"/>
      <w:pPr>
        <w:ind w:left="1496" w:hanging="360"/>
      </w:pPr>
      <w:rPr>
        <w:rFonts w:ascii="Arial" w:eastAsia="Arial" w:hAnsi="Arial" w:cs="Arial" w:hint="default"/>
      </w:rPr>
    </w:lvl>
    <w:lvl w:ilvl="1" w:tplc="956610B8">
      <w:start w:val="1"/>
      <w:numFmt w:val="bullet"/>
      <w:lvlText w:val="o"/>
      <w:lvlJc w:val="left"/>
      <w:pPr>
        <w:ind w:left="2216" w:hanging="360"/>
      </w:pPr>
      <w:rPr>
        <w:rFonts w:ascii="Courier New" w:eastAsia="Courier New" w:hAnsi="Courier New" w:cs="Courier New" w:hint="default"/>
      </w:rPr>
    </w:lvl>
    <w:lvl w:ilvl="2" w:tplc="C2E8C344">
      <w:start w:val="1"/>
      <w:numFmt w:val="bullet"/>
      <w:lvlText w:val="§"/>
      <w:lvlJc w:val="left"/>
      <w:pPr>
        <w:ind w:left="2936" w:hanging="360"/>
      </w:pPr>
      <w:rPr>
        <w:rFonts w:ascii="Wingdings" w:eastAsia="Wingdings" w:hAnsi="Wingdings" w:cs="Wingdings" w:hint="default"/>
      </w:rPr>
    </w:lvl>
    <w:lvl w:ilvl="3" w:tplc="BBCC3616">
      <w:start w:val="1"/>
      <w:numFmt w:val="bullet"/>
      <w:lvlText w:val="·"/>
      <w:lvlJc w:val="left"/>
      <w:pPr>
        <w:ind w:left="3656" w:hanging="360"/>
      </w:pPr>
      <w:rPr>
        <w:rFonts w:ascii="Symbol" w:eastAsia="Symbol" w:hAnsi="Symbol" w:cs="Symbol" w:hint="default"/>
      </w:rPr>
    </w:lvl>
    <w:lvl w:ilvl="4" w:tplc="470279D2">
      <w:start w:val="1"/>
      <w:numFmt w:val="bullet"/>
      <w:lvlText w:val="o"/>
      <w:lvlJc w:val="left"/>
      <w:pPr>
        <w:ind w:left="4376" w:hanging="360"/>
      </w:pPr>
      <w:rPr>
        <w:rFonts w:ascii="Courier New" w:eastAsia="Courier New" w:hAnsi="Courier New" w:cs="Courier New" w:hint="default"/>
      </w:rPr>
    </w:lvl>
    <w:lvl w:ilvl="5" w:tplc="F520718A">
      <w:start w:val="1"/>
      <w:numFmt w:val="bullet"/>
      <w:lvlText w:val="§"/>
      <w:lvlJc w:val="left"/>
      <w:pPr>
        <w:ind w:left="5096" w:hanging="360"/>
      </w:pPr>
      <w:rPr>
        <w:rFonts w:ascii="Wingdings" w:eastAsia="Wingdings" w:hAnsi="Wingdings" w:cs="Wingdings" w:hint="default"/>
      </w:rPr>
    </w:lvl>
    <w:lvl w:ilvl="6" w:tplc="48148E9C">
      <w:start w:val="1"/>
      <w:numFmt w:val="bullet"/>
      <w:lvlText w:val="·"/>
      <w:lvlJc w:val="left"/>
      <w:pPr>
        <w:ind w:left="5816" w:hanging="360"/>
      </w:pPr>
      <w:rPr>
        <w:rFonts w:ascii="Symbol" w:eastAsia="Symbol" w:hAnsi="Symbol" w:cs="Symbol" w:hint="default"/>
      </w:rPr>
    </w:lvl>
    <w:lvl w:ilvl="7" w:tplc="93A814EC">
      <w:start w:val="1"/>
      <w:numFmt w:val="bullet"/>
      <w:lvlText w:val="o"/>
      <w:lvlJc w:val="left"/>
      <w:pPr>
        <w:ind w:left="6536" w:hanging="360"/>
      </w:pPr>
      <w:rPr>
        <w:rFonts w:ascii="Courier New" w:eastAsia="Courier New" w:hAnsi="Courier New" w:cs="Courier New" w:hint="default"/>
      </w:rPr>
    </w:lvl>
    <w:lvl w:ilvl="8" w:tplc="283E19F4">
      <w:start w:val="1"/>
      <w:numFmt w:val="bullet"/>
      <w:lvlText w:val="§"/>
      <w:lvlJc w:val="left"/>
      <w:pPr>
        <w:ind w:left="7256" w:hanging="360"/>
      </w:pPr>
      <w:rPr>
        <w:rFonts w:ascii="Wingdings" w:eastAsia="Wingdings" w:hAnsi="Wingdings" w:cs="Wingdings" w:hint="default"/>
      </w:rPr>
    </w:lvl>
  </w:abstractNum>
  <w:abstractNum w:abstractNumId="19">
    <w:nsid w:val="3C595413"/>
    <w:multiLevelType w:val="hybridMultilevel"/>
    <w:tmpl w:val="5C0A3E64"/>
    <w:lvl w:ilvl="0" w:tplc="E5D609E0">
      <w:start w:val="1"/>
      <w:numFmt w:val="upperRoman"/>
      <w:lvlText w:val="%1."/>
      <w:lvlJc w:val="left"/>
      <w:pPr>
        <w:ind w:left="1287" w:hanging="720"/>
      </w:pPr>
    </w:lvl>
    <w:lvl w:ilvl="1" w:tplc="45485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A227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A0F8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C0DC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E48F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E29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2C13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DE5D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402E6C25"/>
    <w:multiLevelType w:val="hybridMultilevel"/>
    <w:tmpl w:val="184426E8"/>
    <w:lvl w:ilvl="0" w:tplc="F42A9A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5238C7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BEA3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D6B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02A8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2E78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7C8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0690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1F8E4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1A94513"/>
    <w:multiLevelType w:val="hybridMultilevel"/>
    <w:tmpl w:val="6A6ADA80"/>
    <w:lvl w:ilvl="0" w:tplc="0FD829C4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A072E43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587614F4">
      <w:start w:val="1"/>
      <w:numFmt w:val="none"/>
      <w:suff w:val="nothing"/>
      <w:lvlText w:val=""/>
      <w:lvlJc w:val="left"/>
      <w:pPr>
        <w:ind w:left="0" w:firstLine="0"/>
      </w:pPr>
    </w:lvl>
    <w:lvl w:ilvl="3" w:tplc="187E0EDE">
      <w:start w:val="1"/>
      <w:numFmt w:val="none"/>
      <w:suff w:val="nothing"/>
      <w:lvlText w:val=""/>
      <w:lvlJc w:val="left"/>
      <w:pPr>
        <w:ind w:left="0" w:firstLine="0"/>
      </w:pPr>
    </w:lvl>
    <w:lvl w:ilvl="4" w:tplc="960AAA26">
      <w:start w:val="1"/>
      <w:numFmt w:val="none"/>
      <w:suff w:val="nothing"/>
      <w:lvlText w:val=""/>
      <w:lvlJc w:val="left"/>
      <w:pPr>
        <w:ind w:left="0" w:firstLine="0"/>
      </w:pPr>
    </w:lvl>
    <w:lvl w:ilvl="5" w:tplc="E9342E62">
      <w:start w:val="1"/>
      <w:numFmt w:val="none"/>
      <w:suff w:val="nothing"/>
      <w:lvlText w:val=""/>
      <w:lvlJc w:val="left"/>
      <w:pPr>
        <w:ind w:left="0" w:firstLine="0"/>
      </w:pPr>
    </w:lvl>
    <w:lvl w:ilvl="6" w:tplc="CDFE2388">
      <w:start w:val="1"/>
      <w:numFmt w:val="none"/>
      <w:suff w:val="nothing"/>
      <w:lvlText w:val=""/>
      <w:lvlJc w:val="left"/>
      <w:pPr>
        <w:ind w:left="0" w:firstLine="0"/>
      </w:pPr>
    </w:lvl>
    <w:lvl w:ilvl="7" w:tplc="91DAEB58">
      <w:start w:val="1"/>
      <w:numFmt w:val="none"/>
      <w:suff w:val="nothing"/>
      <w:lvlText w:val=""/>
      <w:lvlJc w:val="left"/>
      <w:pPr>
        <w:ind w:left="0" w:firstLine="0"/>
      </w:pPr>
    </w:lvl>
    <w:lvl w:ilvl="8" w:tplc="0D3047C4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50B048D"/>
    <w:multiLevelType w:val="hybridMultilevel"/>
    <w:tmpl w:val="677A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160B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E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00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C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E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A3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6B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B398A"/>
    <w:multiLevelType w:val="hybridMultilevel"/>
    <w:tmpl w:val="434ADA22"/>
    <w:lvl w:ilvl="0" w:tplc="EE7A4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0B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E0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00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ACB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E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A3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A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6B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50589"/>
    <w:multiLevelType w:val="hybridMultilevel"/>
    <w:tmpl w:val="07DCE814"/>
    <w:lvl w:ilvl="0" w:tplc="EAA68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B34B6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81C78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D6C42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E2B1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6F66D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F3241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AE8CE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5D0D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>
    <w:nsid w:val="55E579D7"/>
    <w:multiLevelType w:val="hybridMultilevel"/>
    <w:tmpl w:val="4F66632E"/>
    <w:lvl w:ilvl="0" w:tplc="449A2B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802484"/>
    <w:multiLevelType w:val="hybridMultilevel"/>
    <w:tmpl w:val="3E105FCC"/>
    <w:lvl w:ilvl="0" w:tplc="8A401C4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2CA32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2EB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E60EA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F0B7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ECDC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E95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78D1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66CB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5CA03F1B"/>
    <w:multiLevelType w:val="hybridMultilevel"/>
    <w:tmpl w:val="3E828B5E"/>
    <w:lvl w:ilvl="0" w:tplc="13D2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49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D44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49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95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2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03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E1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F8E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4D52"/>
    <w:multiLevelType w:val="hybridMultilevel"/>
    <w:tmpl w:val="FD402A72"/>
    <w:lvl w:ilvl="0" w:tplc="D81EA1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6222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E90FF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E444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CC07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6045A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73A2C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1E0E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0EDC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>
    <w:nsid w:val="65A715CB"/>
    <w:multiLevelType w:val="hybridMultilevel"/>
    <w:tmpl w:val="6B98191C"/>
    <w:lvl w:ilvl="0" w:tplc="929CDD3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E12C6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CE3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4AB1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842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18A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F05D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7270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686D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CC805F2"/>
    <w:multiLevelType w:val="hybridMultilevel"/>
    <w:tmpl w:val="65A01438"/>
    <w:lvl w:ilvl="0" w:tplc="287C8CC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2C49C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CE11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C472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8237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6C2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708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2685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8C4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6ECB3517"/>
    <w:multiLevelType w:val="hybridMultilevel"/>
    <w:tmpl w:val="04E6446C"/>
    <w:lvl w:ilvl="0" w:tplc="37A654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68C11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8213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8A3E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F4DC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B6CC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3289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681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182E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731701F2"/>
    <w:multiLevelType w:val="hybridMultilevel"/>
    <w:tmpl w:val="87704238"/>
    <w:lvl w:ilvl="0" w:tplc="BA3E54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2A6BE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E2B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A85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3674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1E12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8EC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3E0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A6D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3E567B2"/>
    <w:multiLevelType w:val="hybridMultilevel"/>
    <w:tmpl w:val="ADE4B236"/>
    <w:lvl w:ilvl="0" w:tplc="484E480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152DF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DE7B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FA8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DA6D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1458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6DEFF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6A3E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1F6B3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>
    <w:nsid w:val="7FCF76AA"/>
    <w:multiLevelType w:val="hybridMultilevel"/>
    <w:tmpl w:val="75887E2E"/>
    <w:lvl w:ilvl="0" w:tplc="1B98011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56421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D01C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2A3C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E8C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C474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289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CC11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2CD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28"/>
  </w:num>
  <w:num w:numId="8">
    <w:abstractNumId w:val="24"/>
  </w:num>
  <w:num w:numId="9">
    <w:abstractNumId w:val="0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10"/>
  </w:num>
  <w:num w:numId="15">
    <w:abstractNumId w:val="14"/>
  </w:num>
  <w:num w:numId="16">
    <w:abstractNumId w:val="2"/>
  </w:num>
  <w:num w:numId="17">
    <w:abstractNumId w:val="16"/>
  </w:num>
  <w:num w:numId="18">
    <w:abstractNumId w:val="29"/>
  </w:num>
  <w:num w:numId="19">
    <w:abstractNumId w:val="30"/>
  </w:num>
  <w:num w:numId="20">
    <w:abstractNumId w:val="3"/>
  </w:num>
  <w:num w:numId="21">
    <w:abstractNumId w:val="31"/>
  </w:num>
  <w:num w:numId="22">
    <w:abstractNumId w:val="8"/>
  </w:num>
  <w:num w:numId="23">
    <w:abstractNumId w:val="34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20"/>
  </w:num>
  <w:num w:numId="29">
    <w:abstractNumId w:val="27"/>
  </w:num>
  <w:num w:numId="30">
    <w:abstractNumId w:val="17"/>
  </w:num>
  <w:num w:numId="31">
    <w:abstractNumId w:val="23"/>
  </w:num>
  <w:num w:numId="32">
    <w:abstractNumId w:val="25"/>
  </w:num>
  <w:num w:numId="33">
    <w:abstractNumId w:val="11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1"/>
    <w:rsid w:val="00016E7C"/>
    <w:rsid w:val="00027912"/>
    <w:rsid w:val="00067DF0"/>
    <w:rsid w:val="000C1C20"/>
    <w:rsid w:val="000F58FA"/>
    <w:rsid w:val="0010717E"/>
    <w:rsid w:val="00126C54"/>
    <w:rsid w:val="003270F7"/>
    <w:rsid w:val="00362B35"/>
    <w:rsid w:val="003C4597"/>
    <w:rsid w:val="003F4ADE"/>
    <w:rsid w:val="0042610B"/>
    <w:rsid w:val="00434789"/>
    <w:rsid w:val="00556A29"/>
    <w:rsid w:val="0057303F"/>
    <w:rsid w:val="00581D5E"/>
    <w:rsid w:val="00586034"/>
    <w:rsid w:val="005D788E"/>
    <w:rsid w:val="005E03B8"/>
    <w:rsid w:val="0065652A"/>
    <w:rsid w:val="00736EBB"/>
    <w:rsid w:val="00785C01"/>
    <w:rsid w:val="007C3EFA"/>
    <w:rsid w:val="0084114F"/>
    <w:rsid w:val="0087041E"/>
    <w:rsid w:val="009135C6"/>
    <w:rsid w:val="009343FE"/>
    <w:rsid w:val="009B31FB"/>
    <w:rsid w:val="009E3663"/>
    <w:rsid w:val="009E3D21"/>
    <w:rsid w:val="00A030A1"/>
    <w:rsid w:val="00A9225B"/>
    <w:rsid w:val="00B02011"/>
    <w:rsid w:val="00B3070B"/>
    <w:rsid w:val="00B47B45"/>
    <w:rsid w:val="00B601E4"/>
    <w:rsid w:val="00B9524C"/>
    <w:rsid w:val="00BA1821"/>
    <w:rsid w:val="00BD2AC0"/>
    <w:rsid w:val="00BE4FDF"/>
    <w:rsid w:val="00C15D45"/>
    <w:rsid w:val="00E25AF9"/>
    <w:rsid w:val="00F17D28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Абзац списка Знак"/>
    <w:qFormat/>
    <w:rPr>
      <w:sz w:val="22"/>
      <w:szCs w:val="22"/>
    </w:rPr>
  </w:style>
  <w:style w:type="character" w:customStyle="1" w:styleId="afb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нак"/>
    <w:basedOn w:val="a"/>
    <w:qFormat/>
    <w:rPr>
      <w:rFonts w:ascii="Verdana" w:hAnsi="Verdana" w:cs="Verdana"/>
      <w:lang w:val="en-US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6">
    <w:name w:val="Body Text 2"/>
    <w:basedOn w:val="a"/>
    <w:qFormat/>
    <w:pPr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4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docdata">
    <w:name w:val="docdata"/>
    <w:basedOn w:val="a1"/>
  </w:style>
  <w:style w:type="paragraph" w:styleId="aff0">
    <w:name w:val="Balloon Text"/>
    <w:basedOn w:val="a"/>
    <w:link w:val="aff1"/>
    <w:uiPriority w:val="99"/>
    <w:semiHidden/>
    <w:unhideWhenUsed/>
    <w:rsid w:val="000C1C2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C1C2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Абзац списка Знак"/>
    <w:qFormat/>
    <w:rPr>
      <w:sz w:val="22"/>
      <w:szCs w:val="22"/>
    </w:rPr>
  </w:style>
  <w:style w:type="character" w:customStyle="1" w:styleId="afb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5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Знак"/>
    <w:basedOn w:val="a"/>
    <w:qFormat/>
    <w:rPr>
      <w:rFonts w:ascii="Verdana" w:hAnsi="Verdana" w:cs="Verdana"/>
      <w:lang w:val="en-US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6">
    <w:name w:val="Body Text 2"/>
    <w:basedOn w:val="a"/>
    <w:qFormat/>
    <w:pPr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4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docdata">
    <w:name w:val="docdata"/>
    <w:basedOn w:val="a1"/>
  </w:style>
  <w:style w:type="paragraph" w:styleId="aff0">
    <w:name w:val="Balloon Text"/>
    <w:basedOn w:val="a"/>
    <w:link w:val="aff1"/>
    <w:uiPriority w:val="99"/>
    <w:semiHidden/>
    <w:unhideWhenUsed/>
    <w:rsid w:val="000C1C2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C1C2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verh-uimon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A5CB-8666-4345-9B0D-8018DDAC2D13}"/>
</file>

<file path=customXml/itemProps2.xml><?xml version="1.0" encoding="utf-8"?>
<ds:datastoreItem xmlns:ds="http://schemas.openxmlformats.org/officeDocument/2006/customXml" ds:itemID="{FD0DDFC3-EFF5-436E-B3CB-F21112E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Пользователь Windows</cp:lastModifiedBy>
  <cp:revision>4</cp:revision>
  <dcterms:created xsi:type="dcterms:W3CDTF">2022-04-29T08:36:00Z</dcterms:created>
  <dcterms:modified xsi:type="dcterms:W3CDTF">2022-04-29T08:41:00Z</dcterms:modified>
  <dc:language>en-US</dc:language>
</cp:coreProperties>
</file>