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4" w:type="dxa"/>
        <w:tblLayout w:type="fixed"/>
        <w:tblLook w:val="0000"/>
      </w:tblPr>
      <w:tblGrid>
        <w:gridCol w:w="4678"/>
        <w:gridCol w:w="1431"/>
        <w:gridCol w:w="4665"/>
      </w:tblGrid>
      <w:tr w:rsidR="00CA1FEE" w:rsidTr="005B0DB6">
        <w:trPr>
          <w:trHeight w:val="2229"/>
        </w:trPr>
        <w:tc>
          <w:tcPr>
            <w:tcW w:w="4678" w:type="dxa"/>
          </w:tcPr>
          <w:p w:rsidR="00CA1FEE" w:rsidRPr="00CA1FEE" w:rsidRDefault="00CA1FEE" w:rsidP="005B0DB6">
            <w:pPr>
              <w:pStyle w:val="a4"/>
              <w:ind w:left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 Федерация</w:t>
            </w:r>
          </w:p>
          <w:p w:rsidR="00CA1FEE" w:rsidRPr="00CA1FEE" w:rsidRDefault="00CA1FEE" w:rsidP="005B0DB6">
            <w:pPr>
              <w:pStyle w:val="a4"/>
              <w:ind w:left="7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CA1FEE" w:rsidRPr="00CA1FEE" w:rsidRDefault="00CA1FEE" w:rsidP="005B0DB6">
            <w:pPr>
              <w:pStyle w:val="a4"/>
              <w:ind w:left="7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FEE" w:rsidRPr="00CA1FEE" w:rsidRDefault="00CA1FEE" w:rsidP="005B0DB6">
            <w:pPr>
              <w:keepNext/>
              <w:spacing w:after="0" w:line="240" w:lineRule="auto"/>
              <w:ind w:left="743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  образование</w:t>
            </w:r>
          </w:p>
          <w:p w:rsidR="00CA1FEE" w:rsidRDefault="00CA1FEE" w:rsidP="005B0DB6">
            <w:pPr>
              <w:keepNext/>
              <w:spacing w:after="0" w:line="240" w:lineRule="auto"/>
              <w:ind w:left="743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«Усть-Коксинский район»</w:t>
            </w:r>
          </w:p>
          <w:p w:rsidR="00376158" w:rsidRPr="00CA1FEE" w:rsidRDefault="00376158" w:rsidP="005B0DB6">
            <w:pPr>
              <w:keepNext/>
              <w:spacing w:after="0" w:line="240" w:lineRule="auto"/>
              <w:ind w:left="743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FEE" w:rsidRPr="00CA1FEE" w:rsidRDefault="00CA1FEE" w:rsidP="005B0DB6">
            <w:pPr>
              <w:pStyle w:val="a4"/>
              <w:ind w:left="7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CA1FEE" w:rsidRPr="00CA1FEE" w:rsidRDefault="00CA1FEE" w:rsidP="005B0DB6">
            <w:pPr>
              <w:pStyle w:val="a4"/>
              <w:ind w:left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431" w:type="dxa"/>
          </w:tcPr>
          <w:p w:rsidR="00CA1FEE" w:rsidRPr="00CA1FEE" w:rsidRDefault="00CA1FEE" w:rsidP="005B0DB6">
            <w:pPr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5" w:type="dxa"/>
          </w:tcPr>
          <w:p w:rsidR="00CA1FEE" w:rsidRPr="00CA1FEE" w:rsidRDefault="00CA1FEE" w:rsidP="005B0DB6">
            <w:pPr>
              <w:pStyle w:val="8"/>
              <w:ind w:left="743"/>
              <w:rPr>
                <w:sz w:val="24"/>
                <w:szCs w:val="24"/>
              </w:rPr>
            </w:pPr>
            <w:r w:rsidRPr="00CA1FEE">
              <w:rPr>
                <w:sz w:val="24"/>
                <w:szCs w:val="24"/>
              </w:rPr>
              <w:t>Россия Федерациязы</w:t>
            </w:r>
          </w:p>
          <w:p w:rsidR="00CA1FEE" w:rsidRPr="00CA1FEE" w:rsidRDefault="00CA1FEE" w:rsidP="005B0DB6">
            <w:pPr>
              <w:pStyle w:val="8"/>
              <w:ind w:left="743"/>
              <w:rPr>
                <w:sz w:val="24"/>
                <w:szCs w:val="24"/>
              </w:rPr>
            </w:pPr>
            <w:r w:rsidRPr="00CA1FEE">
              <w:rPr>
                <w:sz w:val="24"/>
                <w:szCs w:val="24"/>
              </w:rPr>
              <w:t>Алтай Республика</w:t>
            </w:r>
          </w:p>
          <w:p w:rsidR="00CA1FEE" w:rsidRPr="00CA1FEE" w:rsidRDefault="00CA1FEE" w:rsidP="005B0DB6">
            <w:pPr>
              <w:tabs>
                <w:tab w:val="left" w:pos="3015"/>
              </w:tabs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EE" w:rsidRPr="00CA1FEE" w:rsidRDefault="00CA1FEE" w:rsidP="005B0DB6">
            <w:pPr>
              <w:keepNext/>
              <w:spacing w:after="0" w:line="240" w:lineRule="auto"/>
              <w:ind w:left="743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 тÖзÖлмÖ</w:t>
            </w:r>
          </w:p>
          <w:p w:rsidR="00CA1FEE" w:rsidRDefault="00CA1FEE" w:rsidP="005B0DB6">
            <w:pPr>
              <w:keepNext/>
              <w:spacing w:after="0" w:line="240" w:lineRule="auto"/>
              <w:ind w:left="743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«Коксуу-Оозы аймак»</w:t>
            </w:r>
          </w:p>
          <w:p w:rsidR="00376158" w:rsidRPr="00CA1FEE" w:rsidRDefault="00376158" w:rsidP="005B0DB6">
            <w:pPr>
              <w:keepNext/>
              <w:spacing w:after="0" w:line="240" w:lineRule="auto"/>
              <w:ind w:left="743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FEE" w:rsidRPr="00CA1FEE" w:rsidRDefault="00CA1FEE" w:rsidP="005B0DB6">
            <w:pPr>
              <w:pStyle w:val="a4"/>
              <w:ind w:left="7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Депутаттарды аймак Соведи</w:t>
            </w:r>
          </w:p>
          <w:p w:rsidR="00CA1FEE" w:rsidRPr="00CA1FEE" w:rsidRDefault="00CA1FEE" w:rsidP="005B0DB6">
            <w:pPr>
              <w:pStyle w:val="a4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FEE" w:rsidRDefault="007A61A6" w:rsidP="00CA1FEE">
      <w:r>
        <w:pict>
          <v:rect id="_x0000_i1025" style="width:0;height:1.5pt" o:hralign="center" o:hrstd="t" o:hr="t" fillcolor="#686870" stroked="f"/>
        </w:pict>
      </w:r>
    </w:p>
    <w:p w:rsidR="00CA1FEE" w:rsidRPr="00CA1FEE" w:rsidRDefault="00CA1FEE" w:rsidP="00FD6C22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CA1FEE">
        <w:rPr>
          <w:rFonts w:ascii="Times New Roman" w:hAnsi="Times New Roman" w:cs="Times New Roman"/>
          <w:b/>
          <w:sz w:val="32"/>
        </w:rPr>
        <w:t>РЕШЕНИЕ                                                                         ЧЕЧИМ</w:t>
      </w:r>
    </w:p>
    <w:p w:rsidR="00CA1FEE" w:rsidRDefault="00CA1FEE" w:rsidP="00CA1FEE">
      <w:pPr>
        <w:pStyle w:val="a4"/>
        <w:rPr>
          <w:b/>
          <w:sz w:val="32"/>
        </w:rPr>
      </w:pPr>
    </w:p>
    <w:p w:rsidR="00CA1FEE" w:rsidRPr="00CA1FEE" w:rsidRDefault="00467606" w:rsidP="00FD6C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2018 года</w:t>
      </w:r>
      <w:r w:rsidR="00CA1FEE" w:rsidRPr="00CA1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11-6</w:t>
      </w:r>
    </w:p>
    <w:p w:rsidR="00CA1FEE" w:rsidRPr="00CA1FEE" w:rsidRDefault="00CA1FEE" w:rsidP="00CA1FE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FEE">
        <w:rPr>
          <w:rFonts w:ascii="Times New Roman" w:hAnsi="Times New Roman" w:cs="Times New Roman"/>
          <w:sz w:val="28"/>
          <w:szCs w:val="28"/>
        </w:rPr>
        <w:t>с. Усть-Кокса</w:t>
      </w:r>
    </w:p>
    <w:p w:rsidR="00CA1FEE" w:rsidRDefault="00CA1FEE" w:rsidP="00CA1FEE">
      <w:pPr>
        <w:pStyle w:val="ConsPlusNormal"/>
        <w:jc w:val="both"/>
        <w:outlineLvl w:val="0"/>
      </w:pPr>
    </w:p>
    <w:p w:rsidR="00CA1FEE" w:rsidRDefault="00CA1FEE" w:rsidP="00CA1FEE">
      <w:pPr>
        <w:pStyle w:val="ConsPlusTitle"/>
        <w:jc w:val="center"/>
      </w:pPr>
      <w:r>
        <w:t xml:space="preserve"> </w:t>
      </w:r>
    </w:p>
    <w:p w:rsidR="00CA1FEE" w:rsidRDefault="00CA1FEE" w:rsidP="00CA1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786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</w:t>
      </w:r>
    </w:p>
    <w:p w:rsidR="00CA1FEE" w:rsidRPr="00ED4786" w:rsidRDefault="00CA1FEE" w:rsidP="00CA1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786">
        <w:rPr>
          <w:rFonts w:ascii="Times New Roman" w:hAnsi="Times New Roman" w:cs="Times New Roman"/>
          <w:sz w:val="28"/>
          <w:szCs w:val="28"/>
        </w:rPr>
        <w:t>аукциона по продаже муниципальными унитарными</w:t>
      </w:r>
    </w:p>
    <w:p w:rsidR="00CA1FEE" w:rsidRDefault="00CA1FEE" w:rsidP="00CA1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786">
        <w:rPr>
          <w:rFonts w:ascii="Times New Roman" w:hAnsi="Times New Roman" w:cs="Times New Roman"/>
          <w:sz w:val="28"/>
          <w:szCs w:val="28"/>
        </w:rPr>
        <w:t>предприятиями закреплённого за ними на праве</w:t>
      </w:r>
    </w:p>
    <w:p w:rsidR="00CA1FEE" w:rsidRDefault="00CA1FEE" w:rsidP="00CA1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786">
        <w:rPr>
          <w:rFonts w:ascii="Times New Roman" w:hAnsi="Times New Roman" w:cs="Times New Roman"/>
          <w:sz w:val="28"/>
          <w:szCs w:val="28"/>
        </w:rPr>
        <w:t xml:space="preserve"> 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786">
        <w:rPr>
          <w:rFonts w:ascii="Times New Roman" w:hAnsi="Times New Roman" w:cs="Times New Roman"/>
          <w:sz w:val="28"/>
          <w:szCs w:val="28"/>
        </w:rPr>
        <w:t>ведения недвижимого имущества</w:t>
      </w:r>
    </w:p>
    <w:p w:rsidR="00CA1FEE" w:rsidRPr="00ED4786" w:rsidRDefault="00CA1FEE" w:rsidP="00CA1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786">
        <w:rPr>
          <w:rFonts w:ascii="Times New Roman" w:hAnsi="Times New Roman" w:cs="Times New Roman"/>
          <w:sz w:val="28"/>
          <w:szCs w:val="28"/>
        </w:rPr>
        <w:t xml:space="preserve"> и транспортных средств муниципального образования</w:t>
      </w:r>
    </w:p>
    <w:p w:rsidR="00CA1FEE" w:rsidRPr="00ED4786" w:rsidRDefault="00CA1FEE" w:rsidP="00CA1FEE">
      <w:pPr>
        <w:pStyle w:val="ConsPlusTitle"/>
        <w:rPr>
          <w:b w:val="0"/>
          <w:sz w:val="28"/>
          <w:szCs w:val="28"/>
        </w:rPr>
      </w:pPr>
      <w:r w:rsidRPr="00ED4786">
        <w:rPr>
          <w:rFonts w:ascii="Times New Roman" w:hAnsi="Times New Roman" w:cs="Times New Roman"/>
          <w:b w:val="0"/>
          <w:sz w:val="28"/>
          <w:szCs w:val="28"/>
        </w:rPr>
        <w:t xml:space="preserve"> «Усть-Коксинский район» РА.</w:t>
      </w:r>
    </w:p>
    <w:p w:rsidR="00CA1FEE" w:rsidRDefault="00CA1FEE" w:rsidP="00CA1FEE">
      <w:pPr>
        <w:pStyle w:val="ConsPlusNormal"/>
        <w:jc w:val="center"/>
      </w:pPr>
    </w:p>
    <w:p w:rsidR="00CA1FEE" w:rsidRDefault="00CA1FEE" w:rsidP="00CA1FEE">
      <w:pPr>
        <w:pStyle w:val="ConsPlusNormal"/>
        <w:jc w:val="both"/>
      </w:pPr>
    </w:p>
    <w:p w:rsidR="00CA1FEE" w:rsidRDefault="00CA1FEE" w:rsidP="00CA1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FA">
        <w:rPr>
          <w:rFonts w:ascii="Times New Roman" w:hAnsi="Times New Roman" w:cs="Times New Roman"/>
          <w:sz w:val="28"/>
          <w:szCs w:val="28"/>
        </w:rPr>
        <w:t>На основании</w:t>
      </w:r>
      <w:r w:rsidR="00F17B23">
        <w:rPr>
          <w:rFonts w:ascii="Times New Roman" w:hAnsi="Times New Roman" w:cs="Times New Roman"/>
          <w:sz w:val="28"/>
          <w:szCs w:val="28"/>
        </w:rPr>
        <w:t xml:space="preserve"> предложения прокуратура Усть-Коксинского района,</w:t>
      </w:r>
      <w:r w:rsidRPr="00C203FA">
        <w:rPr>
          <w:rFonts w:ascii="Times New Roman" w:hAnsi="Times New Roman" w:cs="Times New Roman"/>
          <w:sz w:val="28"/>
          <w:szCs w:val="28"/>
        </w:rPr>
        <w:t xml:space="preserve"> </w:t>
      </w:r>
      <w:r w:rsidRPr="0015435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435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A1FE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A1FEE">
        <w:rPr>
          <w:sz w:val="28"/>
          <w:szCs w:val="28"/>
        </w:rPr>
        <w:t>а</w:t>
      </w:r>
      <w:r w:rsidRPr="00CA1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 июля 1998 года № 135-ФЗ «</w:t>
      </w:r>
      <w:r w:rsidRPr="00154355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4355">
        <w:rPr>
          <w:rFonts w:ascii="Times New Roman" w:hAnsi="Times New Roman" w:cs="Times New Roman"/>
          <w:sz w:val="28"/>
          <w:szCs w:val="28"/>
        </w:rPr>
        <w:t>,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435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543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4355">
        <w:rPr>
          <w:rFonts w:ascii="Times New Roman" w:hAnsi="Times New Roman" w:cs="Times New Roman"/>
          <w:sz w:val="28"/>
          <w:szCs w:val="28"/>
        </w:rPr>
        <w:t xml:space="preserve"> от 14 ноября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4355">
        <w:rPr>
          <w:rFonts w:ascii="Times New Roman" w:hAnsi="Times New Roman" w:cs="Times New Roman"/>
          <w:sz w:val="28"/>
          <w:szCs w:val="28"/>
        </w:rPr>
        <w:t xml:space="preserve"> 161-ФЗ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4355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4355">
        <w:rPr>
          <w:rFonts w:ascii="Times New Roman" w:hAnsi="Times New Roman" w:cs="Times New Roman"/>
          <w:sz w:val="28"/>
          <w:szCs w:val="28"/>
        </w:rPr>
        <w:t>,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435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A1FE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A1FEE">
        <w:rPr>
          <w:sz w:val="28"/>
          <w:szCs w:val="28"/>
        </w:rPr>
        <w:t>а</w:t>
      </w:r>
      <w:r w:rsidRPr="00CA1FEE">
        <w:rPr>
          <w:rFonts w:ascii="Times New Roman" w:hAnsi="Times New Roman" w:cs="Times New Roman"/>
          <w:sz w:val="28"/>
          <w:szCs w:val="28"/>
        </w:rPr>
        <w:t xml:space="preserve"> о</w:t>
      </w:r>
      <w:r w:rsidRPr="00154355">
        <w:rPr>
          <w:rFonts w:ascii="Times New Roman" w:hAnsi="Times New Roman" w:cs="Times New Roman"/>
          <w:sz w:val="28"/>
          <w:szCs w:val="28"/>
        </w:rPr>
        <w:t xml:space="preserve">т 26 </w:t>
      </w:r>
      <w:r>
        <w:rPr>
          <w:rFonts w:ascii="Times New Roman" w:hAnsi="Times New Roman" w:cs="Times New Roman"/>
          <w:sz w:val="28"/>
          <w:szCs w:val="28"/>
        </w:rPr>
        <w:t>июля 2006 года № 135-ФЗ «</w:t>
      </w:r>
      <w:r w:rsidRPr="00567C56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7C56">
        <w:rPr>
          <w:rFonts w:ascii="Times New Roman" w:hAnsi="Times New Roman" w:cs="Times New Roman"/>
          <w:sz w:val="28"/>
          <w:szCs w:val="28"/>
        </w:rPr>
        <w:t xml:space="preserve"> </w:t>
      </w:r>
      <w:r w:rsidRPr="00C203F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CA1FEE">
        <w:rPr>
          <w:rFonts w:ascii="Times New Roman" w:hAnsi="Times New Roman" w:cs="Times New Roman"/>
          <w:b/>
          <w:sz w:val="28"/>
          <w:szCs w:val="28"/>
        </w:rPr>
        <w:t>РЕШИЛ</w:t>
      </w:r>
      <w:r w:rsidRPr="00C203FA">
        <w:rPr>
          <w:rFonts w:ascii="Times New Roman" w:hAnsi="Times New Roman" w:cs="Times New Roman"/>
          <w:sz w:val="28"/>
          <w:szCs w:val="28"/>
        </w:rPr>
        <w:t>:</w:t>
      </w:r>
    </w:p>
    <w:p w:rsidR="00CA1FEE" w:rsidRPr="00C203FA" w:rsidRDefault="00CA1FEE" w:rsidP="00CA1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FEE" w:rsidRPr="00ED4786" w:rsidRDefault="00CA1FEE" w:rsidP="00CA1FEE">
      <w:pPr>
        <w:spacing w:after="0" w:line="240" w:lineRule="auto"/>
        <w:ind w:firstLine="709"/>
        <w:jc w:val="both"/>
        <w:rPr>
          <w:sz w:val="28"/>
          <w:szCs w:val="28"/>
        </w:rPr>
      </w:pPr>
      <w:r w:rsidRPr="00C203F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3" w:history="1">
        <w:r w:rsidRPr="00C203F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203FA">
        <w:rPr>
          <w:rFonts w:ascii="Times New Roman" w:hAnsi="Times New Roman" w:cs="Times New Roman"/>
          <w:sz w:val="28"/>
          <w:szCs w:val="28"/>
        </w:rPr>
        <w:t xml:space="preserve"> </w:t>
      </w:r>
      <w:r w:rsidRPr="00ED4786">
        <w:rPr>
          <w:rFonts w:ascii="Times New Roman" w:hAnsi="Times New Roman" w:cs="Times New Roman"/>
          <w:sz w:val="28"/>
          <w:szCs w:val="28"/>
        </w:rPr>
        <w:t>проведения аукциона по продаже муниципальными унитарными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786">
        <w:rPr>
          <w:rFonts w:ascii="Times New Roman" w:hAnsi="Times New Roman" w:cs="Times New Roman"/>
          <w:sz w:val="28"/>
          <w:szCs w:val="28"/>
        </w:rPr>
        <w:t>предприятиями закреплённого за ними на 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786">
        <w:rPr>
          <w:rFonts w:ascii="Times New Roman" w:hAnsi="Times New Roman" w:cs="Times New Roman"/>
          <w:sz w:val="28"/>
          <w:szCs w:val="28"/>
        </w:rPr>
        <w:t xml:space="preserve"> 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786">
        <w:rPr>
          <w:rFonts w:ascii="Times New Roman" w:hAnsi="Times New Roman" w:cs="Times New Roman"/>
          <w:sz w:val="28"/>
          <w:szCs w:val="28"/>
        </w:rPr>
        <w:t>ведения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786">
        <w:rPr>
          <w:rFonts w:ascii="Times New Roman" w:hAnsi="Times New Roman" w:cs="Times New Roman"/>
          <w:sz w:val="28"/>
          <w:szCs w:val="28"/>
        </w:rPr>
        <w:t xml:space="preserve"> и транспортных средств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786">
        <w:rPr>
          <w:rFonts w:ascii="Times New Roman" w:hAnsi="Times New Roman" w:cs="Times New Roman"/>
          <w:sz w:val="28"/>
          <w:szCs w:val="28"/>
        </w:rPr>
        <w:t xml:space="preserve"> «Усть-Коксинский район» РА.</w:t>
      </w:r>
    </w:p>
    <w:p w:rsidR="00CA1FEE" w:rsidRPr="00C203FA" w:rsidRDefault="00CA1FEE" w:rsidP="00CA1F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03FA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Алтай, информация о размещении на официальном сайте настоящего Решения подлежит опубликованию в газете «Уймонские вести».</w:t>
      </w:r>
    </w:p>
    <w:p w:rsidR="00CA1FEE" w:rsidRDefault="00CA1FEE" w:rsidP="00CA1FEE">
      <w:pPr>
        <w:pStyle w:val="ConsPlusNormal"/>
        <w:spacing w:before="220"/>
        <w:ind w:firstLine="540"/>
        <w:jc w:val="both"/>
      </w:pPr>
    </w:p>
    <w:p w:rsidR="00CA1FEE" w:rsidRDefault="00CA1FEE" w:rsidP="00CA1FEE">
      <w:pPr>
        <w:pStyle w:val="ConsPlusNormal"/>
        <w:spacing w:before="220"/>
        <w:ind w:firstLine="540"/>
        <w:jc w:val="both"/>
      </w:pPr>
    </w:p>
    <w:p w:rsidR="00CA1FEE" w:rsidRPr="00C203FA" w:rsidRDefault="00CA1FEE" w:rsidP="00CA1F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03FA">
        <w:rPr>
          <w:rFonts w:ascii="Times New Roman" w:hAnsi="Times New Roman" w:cs="Times New Roman"/>
          <w:sz w:val="28"/>
          <w:szCs w:val="28"/>
        </w:rPr>
        <w:t>Глава МО «Усть-Коксинский район» РА                                       О.В Акимов</w:t>
      </w:r>
    </w:p>
    <w:p w:rsidR="00CA1FEE" w:rsidRDefault="00CA1FEE" w:rsidP="00567C5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A1FEE" w:rsidRDefault="00CA1FEE" w:rsidP="00567C5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A1FEE" w:rsidRDefault="00CA1FEE" w:rsidP="00567C5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A1FEE" w:rsidRDefault="00CA1FEE" w:rsidP="00567C5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F17B23" w:rsidRDefault="00F17B23" w:rsidP="00567C5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F17B23" w:rsidRDefault="00F17B23" w:rsidP="00567C5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817ED0" w:rsidRDefault="00567C56" w:rsidP="00567C5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</w:t>
      </w:r>
    </w:p>
    <w:p w:rsidR="00567C56" w:rsidRDefault="00567C56" w:rsidP="00567C5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 «Усть-Коксинский район» Республики Алтай </w:t>
      </w:r>
    </w:p>
    <w:p w:rsidR="00567C56" w:rsidRDefault="003B079A" w:rsidP="00567C5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22.06</w:t>
      </w:r>
      <w:r w:rsidR="00567C56">
        <w:rPr>
          <w:rFonts w:ascii="Times New Roman" w:hAnsi="Times New Roman" w:cs="Times New Roman"/>
          <w:sz w:val="24"/>
          <w:szCs w:val="24"/>
        </w:rPr>
        <w:t xml:space="preserve"> 2018 года № </w:t>
      </w:r>
      <w:r>
        <w:rPr>
          <w:rFonts w:ascii="Times New Roman" w:hAnsi="Times New Roman" w:cs="Times New Roman"/>
          <w:sz w:val="24"/>
          <w:szCs w:val="24"/>
        </w:rPr>
        <w:t>11-6</w:t>
      </w:r>
    </w:p>
    <w:p w:rsidR="00567C56" w:rsidRDefault="00567C56" w:rsidP="00567C5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567C56" w:rsidRDefault="00567C56" w:rsidP="00567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67C56" w:rsidRDefault="00567C56" w:rsidP="00567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аукциона по продаже муниципальными унитарными</w:t>
      </w:r>
    </w:p>
    <w:p w:rsidR="00567C56" w:rsidRDefault="00567C56" w:rsidP="00567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предприятиями закреплённого за ними на праве хозяйственного</w:t>
      </w:r>
    </w:p>
    <w:p w:rsidR="00567C56" w:rsidRDefault="00567C56" w:rsidP="00567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ведения недвижимого имущества и транспортных средств</w:t>
      </w:r>
    </w:p>
    <w:p w:rsidR="00154355" w:rsidRDefault="00154355" w:rsidP="001543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355" w:rsidRPr="00154355" w:rsidRDefault="00154355" w:rsidP="0015435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4355">
        <w:rPr>
          <w:rFonts w:ascii="Times New Roman" w:hAnsi="Times New Roman" w:cs="Times New Roman"/>
          <w:sz w:val="28"/>
          <w:szCs w:val="28"/>
        </w:rPr>
        <w:t xml:space="preserve">. </w:t>
      </w:r>
      <w:r w:rsidR="00567C56" w:rsidRPr="0015435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соответствии Гражданским </w:t>
      </w:r>
      <w:hyperlink r:id="rId12" w:history="1">
        <w:r w:rsidRPr="008809E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8809EE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3" w:history="1">
        <w:r w:rsidRPr="008809E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54355" w:rsidRPr="008809EE">
        <w:rPr>
          <w:rFonts w:ascii="Times New Roman" w:hAnsi="Times New Roman" w:cs="Times New Roman"/>
          <w:sz w:val="26"/>
          <w:szCs w:val="26"/>
        </w:rPr>
        <w:t xml:space="preserve"> от 29 июля 1998 года № 135-ФЗ «</w:t>
      </w:r>
      <w:r w:rsidRPr="008809EE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 w:rsidR="00154355" w:rsidRPr="008809EE">
        <w:rPr>
          <w:rFonts w:ascii="Times New Roman" w:hAnsi="Times New Roman" w:cs="Times New Roman"/>
          <w:sz w:val="26"/>
          <w:szCs w:val="26"/>
        </w:rPr>
        <w:t>»</w:t>
      </w:r>
      <w:r w:rsidRPr="008809EE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4" w:history="1">
        <w:r w:rsidRPr="008809E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809EE">
        <w:rPr>
          <w:rFonts w:ascii="Times New Roman" w:hAnsi="Times New Roman" w:cs="Times New Roman"/>
          <w:sz w:val="26"/>
          <w:szCs w:val="26"/>
        </w:rPr>
        <w:t xml:space="preserve"> от 14 ноября 2002 года </w:t>
      </w:r>
      <w:r w:rsidR="00154355" w:rsidRPr="008809EE">
        <w:rPr>
          <w:rFonts w:ascii="Times New Roman" w:hAnsi="Times New Roman" w:cs="Times New Roman"/>
          <w:sz w:val="26"/>
          <w:szCs w:val="26"/>
        </w:rPr>
        <w:t>№</w:t>
      </w:r>
      <w:r w:rsidRPr="008809EE">
        <w:rPr>
          <w:rFonts w:ascii="Times New Roman" w:hAnsi="Times New Roman" w:cs="Times New Roman"/>
          <w:sz w:val="26"/>
          <w:szCs w:val="26"/>
        </w:rPr>
        <w:t xml:space="preserve"> 161-ФЗ </w:t>
      </w:r>
      <w:r w:rsidR="00154355" w:rsidRPr="008809EE">
        <w:rPr>
          <w:rFonts w:ascii="Times New Roman" w:hAnsi="Times New Roman" w:cs="Times New Roman"/>
          <w:sz w:val="26"/>
          <w:szCs w:val="26"/>
        </w:rPr>
        <w:t>«</w:t>
      </w:r>
      <w:r w:rsidRPr="008809EE">
        <w:rPr>
          <w:rFonts w:ascii="Times New Roman" w:hAnsi="Times New Roman" w:cs="Times New Roman"/>
          <w:sz w:val="26"/>
          <w:szCs w:val="26"/>
        </w:rPr>
        <w:t>О государственных и муниципальных унитарных предприятиях</w:t>
      </w:r>
      <w:r w:rsidR="00154355" w:rsidRPr="008809EE">
        <w:rPr>
          <w:rFonts w:ascii="Times New Roman" w:hAnsi="Times New Roman" w:cs="Times New Roman"/>
          <w:sz w:val="26"/>
          <w:szCs w:val="26"/>
        </w:rPr>
        <w:t>»</w:t>
      </w:r>
      <w:r w:rsidRPr="008809EE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5" w:history="1">
        <w:r w:rsidRPr="008809E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809EE">
        <w:rPr>
          <w:rFonts w:ascii="Times New Roman" w:hAnsi="Times New Roman" w:cs="Times New Roman"/>
          <w:sz w:val="26"/>
          <w:szCs w:val="26"/>
        </w:rPr>
        <w:t xml:space="preserve"> от 26 </w:t>
      </w:r>
      <w:r w:rsidR="00154355" w:rsidRPr="008809EE">
        <w:rPr>
          <w:rFonts w:ascii="Times New Roman" w:hAnsi="Times New Roman" w:cs="Times New Roman"/>
          <w:sz w:val="26"/>
          <w:szCs w:val="26"/>
        </w:rPr>
        <w:t>июля 2006 года № 135-ФЗ «</w:t>
      </w:r>
      <w:r w:rsidRPr="008809EE">
        <w:rPr>
          <w:rFonts w:ascii="Times New Roman" w:hAnsi="Times New Roman" w:cs="Times New Roman"/>
          <w:sz w:val="26"/>
          <w:szCs w:val="26"/>
        </w:rPr>
        <w:t>О защите конкуренции</w:t>
      </w:r>
      <w:r w:rsidR="00154355" w:rsidRPr="008809EE">
        <w:rPr>
          <w:rFonts w:ascii="Times New Roman" w:hAnsi="Times New Roman" w:cs="Times New Roman"/>
          <w:sz w:val="26"/>
          <w:szCs w:val="26"/>
        </w:rPr>
        <w:t>»</w:t>
      </w:r>
      <w:r w:rsidRPr="008809EE">
        <w:rPr>
          <w:rFonts w:ascii="Times New Roman" w:hAnsi="Times New Roman" w:cs="Times New Roman"/>
          <w:sz w:val="26"/>
          <w:szCs w:val="26"/>
        </w:rPr>
        <w:t xml:space="preserve"> и определяет порядок проведения аукциона по продаже муниципальными унитарными предприятиями закрепленного за ними на праве хозяйственного ведения недвижимого имущества и транспортных</w:t>
      </w:r>
      <w:r w:rsidR="00154355" w:rsidRPr="008809EE">
        <w:rPr>
          <w:rFonts w:ascii="Times New Roman" w:hAnsi="Times New Roman" w:cs="Times New Roman"/>
          <w:sz w:val="26"/>
          <w:szCs w:val="26"/>
        </w:rPr>
        <w:t xml:space="preserve"> средств (далее соответственно –</w:t>
      </w:r>
      <w:r w:rsidRPr="008809EE">
        <w:rPr>
          <w:rFonts w:ascii="Times New Roman" w:hAnsi="Times New Roman" w:cs="Times New Roman"/>
          <w:sz w:val="26"/>
          <w:szCs w:val="26"/>
        </w:rPr>
        <w:t xml:space="preserve"> предприятия, имущество).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2. Настоящий Порядок не распространяется на отношения, возникающие при проведении аукционов по продаже имущества в процессе приватизации, а также на случаи продажи имущества в порядке, установленном законодательством Российской Федерации о несостоятельности (банкротстве).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 xml:space="preserve">3. При продаже недвижимого имущества, а также транспортных средств, если согласно Федеральному </w:t>
      </w:r>
      <w:hyperlink r:id="rId16" w:history="1">
        <w:r w:rsidRPr="008809EE">
          <w:rPr>
            <w:rFonts w:ascii="Times New Roman" w:hAnsi="Times New Roman" w:cs="Times New Roman"/>
            <w:sz w:val="26"/>
            <w:szCs w:val="26"/>
          </w:rPr>
          <w:t>закону</w:t>
        </w:r>
      </w:hyperlink>
      <w:r w:rsidRPr="008809EE">
        <w:rPr>
          <w:rFonts w:ascii="Times New Roman" w:hAnsi="Times New Roman" w:cs="Times New Roman"/>
          <w:sz w:val="26"/>
          <w:szCs w:val="26"/>
        </w:rPr>
        <w:t xml:space="preserve"> от 14 ноября 2002 года </w:t>
      </w:r>
      <w:r w:rsidR="00154355" w:rsidRPr="008809EE">
        <w:rPr>
          <w:rFonts w:ascii="Times New Roman" w:hAnsi="Times New Roman" w:cs="Times New Roman"/>
          <w:sz w:val="26"/>
          <w:szCs w:val="26"/>
        </w:rPr>
        <w:t>№</w:t>
      </w:r>
      <w:r w:rsidRPr="008809EE">
        <w:rPr>
          <w:rFonts w:ascii="Times New Roman" w:hAnsi="Times New Roman" w:cs="Times New Roman"/>
          <w:sz w:val="26"/>
          <w:szCs w:val="26"/>
        </w:rPr>
        <w:t xml:space="preserve"> 161-ФЗ </w:t>
      </w:r>
      <w:r w:rsidR="00154355" w:rsidRPr="008809EE">
        <w:rPr>
          <w:rFonts w:ascii="Times New Roman" w:hAnsi="Times New Roman" w:cs="Times New Roman"/>
          <w:sz w:val="26"/>
          <w:szCs w:val="26"/>
        </w:rPr>
        <w:t>«</w:t>
      </w:r>
      <w:r w:rsidRPr="008809EE">
        <w:rPr>
          <w:rFonts w:ascii="Times New Roman" w:hAnsi="Times New Roman" w:cs="Times New Roman"/>
          <w:sz w:val="26"/>
          <w:szCs w:val="26"/>
        </w:rPr>
        <w:t>О государственных и муниц</w:t>
      </w:r>
      <w:r w:rsidR="00154355" w:rsidRPr="008809EE">
        <w:rPr>
          <w:rFonts w:ascii="Times New Roman" w:hAnsi="Times New Roman" w:cs="Times New Roman"/>
          <w:sz w:val="26"/>
          <w:szCs w:val="26"/>
        </w:rPr>
        <w:t>ипальных унитарных предприятиях»</w:t>
      </w:r>
      <w:r w:rsidRPr="008809EE">
        <w:rPr>
          <w:rFonts w:ascii="Times New Roman" w:hAnsi="Times New Roman" w:cs="Times New Roman"/>
          <w:sz w:val="26"/>
          <w:szCs w:val="26"/>
        </w:rPr>
        <w:t xml:space="preserve"> стоимость таких транспортных средств отвечает критериям крупной сделки или сделки с заинтересованностью, Предприятия вправе проводить аукционы только при наличии согласия Администрации </w:t>
      </w:r>
      <w:r w:rsidR="00154355" w:rsidRPr="008809EE">
        <w:rPr>
          <w:rFonts w:ascii="Times New Roman" w:hAnsi="Times New Roman" w:cs="Times New Roman"/>
          <w:sz w:val="26"/>
          <w:szCs w:val="26"/>
        </w:rPr>
        <w:t>муниципального образования «Усть-Коксинский район» Республики Алтай (далее – Администрация)</w:t>
      </w:r>
      <w:r w:rsidRPr="008809EE">
        <w:rPr>
          <w:rFonts w:ascii="Times New Roman" w:hAnsi="Times New Roman" w:cs="Times New Roman"/>
          <w:sz w:val="26"/>
          <w:szCs w:val="26"/>
        </w:rPr>
        <w:t xml:space="preserve"> на продажу такого имущества.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4. Предприятие вправе отчуждать имущество, если это не лишает его возможности осуществлять деятельность, цели, предмет, виды которой определены уставом такого предприятия. Сделки, совершенные предприятием с нарушением этого требования, являются ничтожными.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5. Продавцом и организатором аукциона по продаже имущества выступает соотв</w:t>
      </w:r>
      <w:r w:rsidR="00154355" w:rsidRPr="008809EE">
        <w:rPr>
          <w:rFonts w:ascii="Times New Roman" w:hAnsi="Times New Roman" w:cs="Times New Roman"/>
          <w:sz w:val="26"/>
          <w:szCs w:val="26"/>
        </w:rPr>
        <w:t xml:space="preserve">етствующее предприятие (далее – </w:t>
      </w:r>
      <w:r w:rsidRPr="008809EE">
        <w:rPr>
          <w:rFonts w:ascii="Times New Roman" w:hAnsi="Times New Roman" w:cs="Times New Roman"/>
          <w:sz w:val="26"/>
          <w:szCs w:val="26"/>
        </w:rPr>
        <w:t>организатор аукциона).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6. Отчуждение имущества предприятиями не должно причинять предприятию финансовых, экономических и иных реальных убытков и потерь.</w:t>
      </w:r>
    </w:p>
    <w:p w:rsidR="00154355" w:rsidRPr="008809EE" w:rsidRDefault="00154355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67C56" w:rsidRPr="008809EE" w:rsidRDefault="00567C56" w:rsidP="008809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 xml:space="preserve">II. </w:t>
      </w:r>
      <w:r w:rsidR="00154355" w:rsidRPr="008809EE">
        <w:rPr>
          <w:rFonts w:ascii="Times New Roman" w:hAnsi="Times New Roman" w:cs="Times New Roman"/>
          <w:sz w:val="26"/>
          <w:szCs w:val="26"/>
        </w:rPr>
        <w:t>ПОЛУЧЕНИЕ СОГЛАСИЯ НА ПРОДАЖУ ИМУЩЕСТВА</w:t>
      </w:r>
      <w:r w:rsidRPr="008809EE">
        <w:rPr>
          <w:rFonts w:ascii="Times New Roman" w:hAnsi="Times New Roman" w:cs="Times New Roman"/>
          <w:sz w:val="26"/>
          <w:szCs w:val="26"/>
        </w:rPr>
        <w:t xml:space="preserve">, </w:t>
      </w:r>
      <w:r w:rsidR="00154355" w:rsidRPr="008809EE">
        <w:rPr>
          <w:rFonts w:ascii="Times New Roman" w:hAnsi="Times New Roman" w:cs="Times New Roman"/>
          <w:sz w:val="26"/>
          <w:szCs w:val="26"/>
        </w:rPr>
        <w:t xml:space="preserve">УКАЗАННОГОВ ПУНКТЕ </w:t>
      </w:r>
      <w:r w:rsidRPr="008809EE">
        <w:rPr>
          <w:rFonts w:ascii="Times New Roman" w:hAnsi="Times New Roman" w:cs="Times New Roman"/>
          <w:sz w:val="26"/>
          <w:szCs w:val="26"/>
        </w:rPr>
        <w:t xml:space="preserve">3 </w:t>
      </w:r>
      <w:r w:rsidR="00154355" w:rsidRPr="008809EE">
        <w:rPr>
          <w:rFonts w:ascii="Times New Roman" w:hAnsi="Times New Roman" w:cs="Times New Roman"/>
          <w:sz w:val="26"/>
          <w:szCs w:val="26"/>
        </w:rPr>
        <w:t>НАСТОЯЩЕГО ПОРЯДКА</w:t>
      </w:r>
    </w:p>
    <w:p w:rsidR="00154355" w:rsidRPr="008809EE" w:rsidRDefault="00154355" w:rsidP="008809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P45"/>
      <w:bookmarkEnd w:id="0"/>
      <w:r w:rsidRPr="008809EE">
        <w:rPr>
          <w:rFonts w:ascii="Times New Roman" w:hAnsi="Times New Roman" w:cs="Times New Roman"/>
          <w:sz w:val="26"/>
          <w:szCs w:val="26"/>
        </w:rPr>
        <w:t>7. Для получения согласия на продажу имущества предприятие, за которым это имущество закреплено на праве хозяйственного ведения, представляет в отраслевой (функц</w:t>
      </w:r>
      <w:r w:rsidR="00154355" w:rsidRPr="008809EE">
        <w:rPr>
          <w:rFonts w:ascii="Times New Roman" w:hAnsi="Times New Roman" w:cs="Times New Roman"/>
          <w:sz w:val="26"/>
          <w:szCs w:val="26"/>
        </w:rPr>
        <w:t>иональный) орган Администрации</w:t>
      </w:r>
      <w:r w:rsidRPr="008809EE">
        <w:rPr>
          <w:rFonts w:ascii="Times New Roman" w:hAnsi="Times New Roman" w:cs="Times New Roman"/>
          <w:sz w:val="26"/>
          <w:szCs w:val="26"/>
        </w:rPr>
        <w:t xml:space="preserve">, наделенный исполнительно-распорядительными полномочиями по решению вопросов местного значения в сфере владения, пользования и </w:t>
      </w:r>
      <w:r w:rsidRPr="008809EE">
        <w:rPr>
          <w:rFonts w:ascii="Times New Roman" w:hAnsi="Times New Roman" w:cs="Times New Roman"/>
          <w:sz w:val="26"/>
          <w:szCs w:val="26"/>
        </w:rPr>
        <w:lastRenderedPageBreak/>
        <w:t xml:space="preserve">распоряжения имуществом, находящимся в муниципальной собственности муниципального образования </w:t>
      </w:r>
      <w:r w:rsidR="00154355" w:rsidRPr="008809EE">
        <w:rPr>
          <w:rFonts w:ascii="Times New Roman" w:hAnsi="Times New Roman" w:cs="Times New Roman"/>
          <w:sz w:val="26"/>
          <w:szCs w:val="26"/>
        </w:rPr>
        <w:t>«Усть-Коксинский район» Республики Алтай</w:t>
      </w:r>
      <w:r w:rsidRPr="008809EE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154355" w:rsidRPr="008809EE">
        <w:rPr>
          <w:rFonts w:ascii="Times New Roman" w:hAnsi="Times New Roman" w:cs="Times New Roman"/>
          <w:sz w:val="26"/>
          <w:szCs w:val="26"/>
        </w:rPr>
        <w:t xml:space="preserve"> – </w:t>
      </w:r>
      <w:r w:rsidRPr="008809EE">
        <w:rPr>
          <w:rFonts w:ascii="Times New Roman" w:hAnsi="Times New Roman" w:cs="Times New Roman"/>
          <w:sz w:val="26"/>
          <w:szCs w:val="26"/>
        </w:rPr>
        <w:t>уполномоченный орган), следующие документы: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а) обращение о даче согласия на продажу имущества;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б) информацию об имуществе, подлежащем продаже, и характере сделки с указанием существенных условий;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в) копии документов, подтверждающих право хозяйственного ведения на имущество;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г) документы, подтверждающие право пользования предприятием земельным участком, на котором расположен объект недвижимого имущества (в случае продажи недвижимого имущества);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д) копию паспорта транспортного средства, свидетельства о регистрации транспортного средства, страхового полиса обязательного страхования гражданской ответственности владельцев транспортных средств (в случае продажи транспортного средства);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е) отчет об оценке рыночной стоимости имущества, произведенный независимым оценщиком в соответствии с законодательством об оценочной деятельности, подготовленный не позднее чем за месяц до направления документов в уполномоченный орган;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ж) справку о балансовой стоимости имущества;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з) технико-экономическое обоснование необходимости отчуждения имущества и использования полученных средств.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4"/>
      <w:bookmarkEnd w:id="1"/>
      <w:r w:rsidRPr="008809EE">
        <w:rPr>
          <w:rFonts w:ascii="Times New Roman" w:hAnsi="Times New Roman" w:cs="Times New Roman"/>
          <w:sz w:val="26"/>
          <w:szCs w:val="26"/>
        </w:rPr>
        <w:t xml:space="preserve">8. Уполномоченный орган в течение 30-ти календарных дней со дня получения документов, указанных в </w:t>
      </w:r>
      <w:hyperlink w:anchor="P45" w:history="1">
        <w:r w:rsidRPr="008809EE">
          <w:rPr>
            <w:rFonts w:ascii="Times New Roman" w:hAnsi="Times New Roman" w:cs="Times New Roman"/>
            <w:sz w:val="26"/>
            <w:szCs w:val="26"/>
          </w:rPr>
          <w:t>пункте 7</w:t>
        </w:r>
      </w:hyperlink>
      <w:r w:rsidRPr="008809EE">
        <w:rPr>
          <w:rFonts w:ascii="Times New Roman" w:hAnsi="Times New Roman" w:cs="Times New Roman"/>
          <w:sz w:val="26"/>
          <w:szCs w:val="26"/>
        </w:rPr>
        <w:t xml:space="preserve"> настоящего Порядка, подго</w:t>
      </w:r>
      <w:r w:rsidR="00154355" w:rsidRPr="008809EE">
        <w:rPr>
          <w:rFonts w:ascii="Times New Roman" w:hAnsi="Times New Roman" w:cs="Times New Roman"/>
          <w:sz w:val="26"/>
          <w:szCs w:val="26"/>
        </w:rPr>
        <w:t>тавливает решение Администрации</w:t>
      </w:r>
      <w:r w:rsidRPr="008809EE">
        <w:rPr>
          <w:rFonts w:ascii="Times New Roman" w:hAnsi="Times New Roman" w:cs="Times New Roman"/>
          <w:sz w:val="26"/>
          <w:szCs w:val="26"/>
        </w:rPr>
        <w:t>: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а) об отказе в даче соглас</w:t>
      </w:r>
      <w:r w:rsidR="00154355" w:rsidRPr="008809EE">
        <w:rPr>
          <w:rFonts w:ascii="Times New Roman" w:hAnsi="Times New Roman" w:cs="Times New Roman"/>
          <w:sz w:val="26"/>
          <w:szCs w:val="26"/>
        </w:rPr>
        <w:t xml:space="preserve">ия на продажу имущества (далее – </w:t>
      </w:r>
      <w:r w:rsidRPr="008809EE">
        <w:rPr>
          <w:rFonts w:ascii="Times New Roman" w:hAnsi="Times New Roman" w:cs="Times New Roman"/>
          <w:sz w:val="26"/>
          <w:szCs w:val="26"/>
        </w:rPr>
        <w:t>решение об отказе);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б) о даче согласия на продажу имущества, которое оформляется распоряжением Администрации.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9. Решение об отказе принимается при наличии одного из следующих оснований: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 xml:space="preserve">непредставление документов, указанных в </w:t>
      </w:r>
      <w:hyperlink w:anchor="P45" w:history="1">
        <w:r w:rsidRPr="008809EE">
          <w:rPr>
            <w:rFonts w:ascii="Times New Roman" w:hAnsi="Times New Roman" w:cs="Times New Roman"/>
            <w:sz w:val="26"/>
            <w:szCs w:val="26"/>
          </w:rPr>
          <w:t>пункте 7</w:t>
        </w:r>
      </w:hyperlink>
      <w:r w:rsidRPr="008809EE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представление документов, содержащих неполную или недостоверную информацию;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в случае, если продажа имущества приведет к невозможности осуществления предприятием деятельности, цели, предмет и виды которой определены его уставом;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предприятие находится в стадии реорганизации или ликвидации;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возбуждение в отношении предприятия арбитражным судом дела о несостоятельности (банкротстве).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 xml:space="preserve">10. В течение 10-ти рабочих дней после принятия одного из решений, указанных в </w:t>
      </w:r>
      <w:hyperlink w:anchor="P54" w:history="1">
        <w:r w:rsidRPr="008809EE">
          <w:rPr>
            <w:rFonts w:ascii="Times New Roman" w:hAnsi="Times New Roman" w:cs="Times New Roman"/>
            <w:sz w:val="26"/>
            <w:szCs w:val="26"/>
          </w:rPr>
          <w:t>пункте 8</w:t>
        </w:r>
      </w:hyperlink>
      <w:r w:rsidRPr="008809EE">
        <w:rPr>
          <w:rFonts w:ascii="Times New Roman" w:hAnsi="Times New Roman" w:cs="Times New Roman"/>
          <w:sz w:val="26"/>
          <w:szCs w:val="26"/>
        </w:rPr>
        <w:t xml:space="preserve"> настоящего Порядка, уполномоченный орган направляет его копию предприятию посредством почтовой связи, либо по электронной почте, либо путем вручения представителю предприятия нарочно.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 xml:space="preserve">III. </w:t>
      </w:r>
      <w:r w:rsidR="00060F27" w:rsidRPr="008809EE">
        <w:rPr>
          <w:rFonts w:ascii="Times New Roman" w:hAnsi="Times New Roman" w:cs="Times New Roman"/>
          <w:sz w:val="26"/>
          <w:szCs w:val="26"/>
        </w:rPr>
        <w:t>ОРГАНИЗАЦИЯ И ПОРЯДОК ПРОВЕДЕНИЯ АУКЦИОНА ПО ПРОДАЖЕИМУЩЕСТВА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 xml:space="preserve">11. Аукцион по продаже имущества проводится в открытой форме по составу участников с открытой формой подачи предложений о цене, в котором может </w:t>
      </w:r>
      <w:r w:rsidR="00060F27" w:rsidRPr="008809EE">
        <w:rPr>
          <w:rFonts w:ascii="Times New Roman" w:hAnsi="Times New Roman" w:cs="Times New Roman"/>
          <w:sz w:val="26"/>
          <w:szCs w:val="26"/>
        </w:rPr>
        <w:t xml:space="preserve">участвовать любое лицо (далее – </w:t>
      </w:r>
      <w:r w:rsidRPr="008809EE">
        <w:rPr>
          <w:rFonts w:ascii="Times New Roman" w:hAnsi="Times New Roman" w:cs="Times New Roman"/>
          <w:sz w:val="26"/>
          <w:szCs w:val="26"/>
        </w:rPr>
        <w:t>претендент).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12. Извещение о проведении аукциона должно быть опубликовано организатором не позднее чем за тридцать дней до дня его проведения на официальном сайте www.torgi.gov.ru (дале</w:t>
      </w:r>
      <w:r w:rsidR="00060F27" w:rsidRPr="008809EE">
        <w:rPr>
          <w:rFonts w:ascii="Times New Roman" w:hAnsi="Times New Roman" w:cs="Times New Roman"/>
          <w:sz w:val="26"/>
          <w:szCs w:val="26"/>
        </w:rPr>
        <w:t xml:space="preserve">е – </w:t>
      </w:r>
      <w:r w:rsidRPr="008809EE">
        <w:rPr>
          <w:rFonts w:ascii="Times New Roman" w:hAnsi="Times New Roman" w:cs="Times New Roman"/>
          <w:sz w:val="26"/>
          <w:szCs w:val="26"/>
        </w:rPr>
        <w:t>официальный сайт).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lastRenderedPageBreak/>
        <w:t>13. Извещение должно содержать сведения о времени, месте и форме аукциона, о его предмете, о существующих обременениях продаваемого имущества и о порядке проведения аукциона, в том числе об оформлении участия в аукционе, определении лица, выигравшего аукцион, а также сведения о начальной цене. Условия договора, заключаемого по результатам аукциона, определяются организатором аукциона и должны быть указаны в извещении о проведении аукциона.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 xml:space="preserve">14. Для участия в аукционе претендент вносит задаток в сроки и порядке, которые указаны в извещении о проведении аукциона. Задаток устанавливается в размере не менее 20-ти процентов начальной цены предмета аукциона. Договор о задатке заключается организатором аукциона в порядке, предусмотренном </w:t>
      </w:r>
      <w:hyperlink r:id="rId17" w:history="1">
        <w:r w:rsidRPr="008809EE">
          <w:rPr>
            <w:rFonts w:ascii="Times New Roman" w:hAnsi="Times New Roman" w:cs="Times New Roman"/>
            <w:sz w:val="26"/>
            <w:szCs w:val="26"/>
          </w:rPr>
          <w:t>статьей 428</w:t>
        </w:r>
      </w:hyperlink>
      <w:r w:rsidRPr="008809EE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В случае, если претендент намерен приобрести несколько лотов, то задаток оплачивается по каждому лоту.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15. Для участия в аукционе претендент (юридическое или физическое лицо) представляет организатору аукциона (лично или через своего представителя) в установленный в извещении о проведении аукциона срок заявку по установленной организатором аукциона форме с приложением следующих документов: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а) опись представленных в составе заявки документов;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б) платежный документ с отметкой б</w:t>
      </w:r>
      <w:r w:rsidR="00060F27" w:rsidRPr="008809EE">
        <w:rPr>
          <w:rFonts w:ascii="Times New Roman" w:hAnsi="Times New Roman" w:cs="Times New Roman"/>
          <w:sz w:val="26"/>
          <w:szCs w:val="26"/>
        </w:rPr>
        <w:t xml:space="preserve">анка плательщика об исполнении – </w:t>
      </w:r>
      <w:r w:rsidRPr="008809EE">
        <w:rPr>
          <w:rFonts w:ascii="Times New Roman" w:hAnsi="Times New Roman" w:cs="Times New Roman"/>
          <w:sz w:val="26"/>
          <w:szCs w:val="26"/>
        </w:rPr>
        <w:t>для подтверждения перечисления претендентом установленного в извещении о проведении аукциона задатка в счет обеспечения оплаты предмета аукциона;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в) иные документы в соответствии с перечнем, указанным в извещении о проведении аукциона.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 xml:space="preserve">16. Заявка и опись представленных документов составляются в двух экземплярах, один из которых остается у </w:t>
      </w:r>
      <w:r w:rsidR="00060F27" w:rsidRPr="008809EE">
        <w:rPr>
          <w:rFonts w:ascii="Times New Roman" w:hAnsi="Times New Roman" w:cs="Times New Roman"/>
          <w:sz w:val="26"/>
          <w:szCs w:val="26"/>
        </w:rPr>
        <w:t xml:space="preserve">организатора аукциона, другой – </w:t>
      </w:r>
      <w:r w:rsidRPr="008809EE">
        <w:rPr>
          <w:rFonts w:ascii="Times New Roman" w:hAnsi="Times New Roman" w:cs="Times New Roman"/>
          <w:sz w:val="26"/>
          <w:szCs w:val="26"/>
        </w:rPr>
        <w:t>у претендента.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17. Один претендент имеет право подать только одну заявку на участие в аукционе по каждому лоту, указанному в извещении о проведении аукциона.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18.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ее получения. На каждом экземпляре заявки организатором аукциона делается отметка о получении заявки с указанием номера, даты и времени ее получения.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19. Заявка, поступившая по истечении срока ее подачи, вместе с документами по описи возвращается в день ее поступления претенденту или его уполномоченному представителю под расписку.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На заявке делается отметка об отказе в принятии с указанием причины отказа.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20.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5-ти рабочих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21. В день определения участников аукциона, установленный в извещении о проведении аукциона, организатор аукциона рассматривает поступившие заявки, устанавливает факт поступления от претендентов задатков на основании выписки (выписок) с соответствующего счета (счетов), указанного в извещении о проведении аукциона.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4"/>
      <w:bookmarkEnd w:id="2"/>
      <w:r w:rsidRPr="008809EE">
        <w:rPr>
          <w:rFonts w:ascii="Times New Roman" w:hAnsi="Times New Roman" w:cs="Times New Roman"/>
          <w:sz w:val="26"/>
          <w:szCs w:val="26"/>
        </w:rPr>
        <w:t>22. Решение о признании претендентов участниками аукциона принимается в течение 5-ти рабочих дней со дня окончания срока приема заявок.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заявок организатор аукциона принимает решение о признании претендентов участниками аукциона или об отказе в допуске претендентов к </w:t>
      </w:r>
      <w:r w:rsidRPr="008809EE">
        <w:rPr>
          <w:rFonts w:ascii="Times New Roman" w:hAnsi="Times New Roman" w:cs="Times New Roman"/>
          <w:sz w:val="26"/>
          <w:szCs w:val="26"/>
        </w:rPr>
        <w:lastRenderedPageBreak/>
        <w:t>участию в аукционе, которое оформляется протоколом. В протоколе приводится перечень принятых заявок с указанием претендентов, перечень отозванных заявок, претендентов, признанных участниками аукциона, а также претендентов, которым было отказано в допуске к участию в аукционе, с указанием оснований отказа.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23. Претендент не допускается к участию в аукционе по следующим основаниям: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 xml:space="preserve">а) </w:t>
      </w:r>
      <w:r w:rsidR="00CF4D8E">
        <w:rPr>
          <w:rFonts w:ascii="Times New Roman" w:hAnsi="Times New Roman" w:cs="Times New Roman"/>
          <w:sz w:val="26"/>
          <w:szCs w:val="26"/>
        </w:rPr>
        <w:t xml:space="preserve">представленные документы не подтверждают право претендента быть покупателем в соответствии с </w:t>
      </w:r>
      <w:r w:rsidRPr="008809EE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Федерации;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б) представлены не все документы в соответствии с перечнем, указанным в извещении о проведении аукциона;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в) заявка подана лицом, не уполномоченным претендентом на осуществление таких действий;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г) не подтверждено поступление в установленный срок задатка на счет (счета), указанный в извещении о проведении аукциона.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 xml:space="preserve">24.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решения, указанного в </w:t>
      </w:r>
      <w:hyperlink w:anchor="P84" w:history="1">
        <w:r w:rsidRPr="008809EE">
          <w:rPr>
            <w:rFonts w:ascii="Times New Roman" w:hAnsi="Times New Roman" w:cs="Times New Roman"/>
            <w:sz w:val="26"/>
            <w:szCs w:val="26"/>
          </w:rPr>
          <w:t>пункте 22</w:t>
        </w:r>
      </w:hyperlink>
      <w:r w:rsidRPr="008809EE">
        <w:rPr>
          <w:rFonts w:ascii="Times New Roman" w:hAnsi="Times New Roman" w:cs="Times New Roman"/>
          <w:sz w:val="26"/>
          <w:szCs w:val="26"/>
        </w:rPr>
        <w:t xml:space="preserve"> настоящего Порядка,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25. Информация об отказе в допуске к участию в аукционе размещается на официальном сайте в срок не позднее рабочего дня, следующего за днем принятия указанного решения.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26. Организатор аукциона обязан вернуть внесенный задаток претенденту, не допущенному к участию в аукционе, в течение 5-ти рабочих дней со дня подписания решения о признании претендентов участниками аукциона.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27. Аукцион признается несостоявшимся в случаях: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а) если для участия в аукционе подана только одна заявка, либо к участию в аукционе допущена только одна заявка;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б) если в аукционе участвовал только один участник;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в) если после троекратного объявления начальной цены продажи ни один из участников аукциона не поднял карточку.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В случае признания аукциона несостоявшимся организатор аукциона в тот же день составляет соответствующий протокол, подписываемый им (его уполномоченным представителем), а также аукционистом, который размещается на официальном сайте в срок не позднее рабочего дня, следующего за днем принятия указанного решения.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В случае признания аукциона несостоявшимся организатор аукциона вправе провести повторный аукцион по продаже имущества.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28. Аукцион проводится в следующем порядке: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а) аукцион должен быть проведен не позднее 3-го рабочего дня со дня признания претендентов участниками аукциона;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б) аукцион ведет аукционист в присутствии уполномоченного представителя предприятия, который обеспечивает порядок при проведении аукциона;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в) участникам аукциона выдаются пронумерованные карточки участн</w:t>
      </w:r>
      <w:r w:rsidR="00060F27" w:rsidRPr="008809EE">
        <w:rPr>
          <w:rFonts w:ascii="Times New Roman" w:hAnsi="Times New Roman" w:cs="Times New Roman"/>
          <w:sz w:val="26"/>
          <w:szCs w:val="26"/>
        </w:rPr>
        <w:t xml:space="preserve">ика аукциона (далее именуются – </w:t>
      </w:r>
      <w:r w:rsidRPr="008809EE">
        <w:rPr>
          <w:rFonts w:ascii="Times New Roman" w:hAnsi="Times New Roman" w:cs="Times New Roman"/>
          <w:sz w:val="26"/>
          <w:szCs w:val="26"/>
        </w:rPr>
        <w:t>карточки);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г) аукцион начинается с объявления уполномоченным представителем предприятия об открытии аукциона;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д) после открытия аукциона аукционистом оглашаются наименование имущества, основные его характерис</w:t>
      </w:r>
      <w:r w:rsidR="00060F27" w:rsidRPr="008809EE">
        <w:rPr>
          <w:rFonts w:ascii="Times New Roman" w:hAnsi="Times New Roman" w:cs="Times New Roman"/>
          <w:sz w:val="26"/>
          <w:szCs w:val="26"/>
        </w:rPr>
        <w:t xml:space="preserve">тики, начальная цена продажи и </w:t>
      </w:r>
      <w:r w:rsidR="00060F27" w:rsidRPr="008809EE">
        <w:rPr>
          <w:rFonts w:ascii="Times New Roman" w:hAnsi="Times New Roman" w:cs="Times New Roman"/>
          <w:sz w:val="26"/>
          <w:szCs w:val="26"/>
        </w:rPr>
        <w:br/>
        <w:t>«</w:t>
      </w:r>
      <w:r w:rsidRPr="008809EE">
        <w:rPr>
          <w:rFonts w:ascii="Times New Roman" w:hAnsi="Times New Roman" w:cs="Times New Roman"/>
          <w:sz w:val="26"/>
          <w:szCs w:val="26"/>
        </w:rPr>
        <w:t>шаг аукциона</w:t>
      </w:r>
      <w:r w:rsidR="00060F27" w:rsidRPr="008809EE">
        <w:rPr>
          <w:rFonts w:ascii="Times New Roman" w:hAnsi="Times New Roman" w:cs="Times New Roman"/>
          <w:sz w:val="26"/>
          <w:szCs w:val="26"/>
        </w:rPr>
        <w:t>»</w:t>
      </w:r>
      <w:r w:rsidRPr="008809EE">
        <w:rPr>
          <w:rFonts w:ascii="Times New Roman" w:hAnsi="Times New Roman" w:cs="Times New Roman"/>
          <w:sz w:val="26"/>
          <w:szCs w:val="26"/>
        </w:rPr>
        <w:t xml:space="preserve">. </w:t>
      </w:r>
      <w:r w:rsidR="00060F27" w:rsidRPr="008809EE">
        <w:rPr>
          <w:rFonts w:ascii="Times New Roman" w:hAnsi="Times New Roman" w:cs="Times New Roman"/>
          <w:sz w:val="26"/>
          <w:szCs w:val="26"/>
        </w:rPr>
        <w:t>«</w:t>
      </w:r>
      <w:r w:rsidRPr="008809EE">
        <w:rPr>
          <w:rFonts w:ascii="Times New Roman" w:hAnsi="Times New Roman" w:cs="Times New Roman"/>
          <w:sz w:val="26"/>
          <w:szCs w:val="26"/>
        </w:rPr>
        <w:t>Шаг аукциона</w:t>
      </w:r>
      <w:r w:rsidR="00060F27" w:rsidRPr="008809EE">
        <w:rPr>
          <w:rFonts w:ascii="Times New Roman" w:hAnsi="Times New Roman" w:cs="Times New Roman"/>
          <w:sz w:val="26"/>
          <w:szCs w:val="26"/>
        </w:rPr>
        <w:t>»</w:t>
      </w:r>
      <w:r w:rsidRPr="008809EE">
        <w:rPr>
          <w:rFonts w:ascii="Times New Roman" w:hAnsi="Times New Roman" w:cs="Times New Roman"/>
          <w:sz w:val="26"/>
          <w:szCs w:val="26"/>
        </w:rPr>
        <w:t xml:space="preserve"> устанавливается в извещении о проведении аукциона в фиксированной сумме, составляющей не более 5-ти процентов начальной цены продажи, и </w:t>
      </w:r>
      <w:r w:rsidRPr="008809EE">
        <w:rPr>
          <w:rFonts w:ascii="Times New Roman" w:hAnsi="Times New Roman" w:cs="Times New Roman"/>
          <w:sz w:val="26"/>
          <w:szCs w:val="26"/>
        </w:rPr>
        <w:lastRenderedPageBreak/>
        <w:t>не изменяется в течение всего аукциона;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</w:t>
      </w:r>
      <w:r w:rsidR="00060F27" w:rsidRPr="008809EE">
        <w:rPr>
          <w:rFonts w:ascii="Times New Roman" w:hAnsi="Times New Roman" w:cs="Times New Roman"/>
          <w:sz w:val="26"/>
          <w:szCs w:val="26"/>
        </w:rPr>
        <w:t>превышающая предыдущую цену на «</w:t>
      </w:r>
      <w:r w:rsidRPr="008809EE">
        <w:rPr>
          <w:rFonts w:ascii="Times New Roman" w:hAnsi="Times New Roman" w:cs="Times New Roman"/>
          <w:sz w:val="26"/>
          <w:szCs w:val="26"/>
        </w:rPr>
        <w:t>шаг аукциона</w:t>
      </w:r>
      <w:r w:rsidR="00060F27" w:rsidRPr="008809EE">
        <w:rPr>
          <w:rFonts w:ascii="Times New Roman" w:hAnsi="Times New Roman" w:cs="Times New Roman"/>
          <w:sz w:val="26"/>
          <w:szCs w:val="26"/>
        </w:rPr>
        <w:t>»</w:t>
      </w:r>
      <w:r w:rsidRPr="008809EE">
        <w:rPr>
          <w:rFonts w:ascii="Times New Roman" w:hAnsi="Times New Roman" w:cs="Times New Roman"/>
          <w:sz w:val="26"/>
          <w:szCs w:val="26"/>
        </w:rPr>
        <w:t xml:space="preserve">, заявляется участниками аукциона путем поднятия карточек. В случае заявления цены, кратной </w:t>
      </w:r>
      <w:r w:rsidR="00060F27" w:rsidRPr="008809EE">
        <w:rPr>
          <w:rFonts w:ascii="Times New Roman" w:hAnsi="Times New Roman" w:cs="Times New Roman"/>
          <w:sz w:val="26"/>
          <w:szCs w:val="26"/>
        </w:rPr>
        <w:t>«</w:t>
      </w:r>
      <w:r w:rsidRPr="008809EE">
        <w:rPr>
          <w:rFonts w:ascii="Times New Roman" w:hAnsi="Times New Roman" w:cs="Times New Roman"/>
          <w:sz w:val="26"/>
          <w:szCs w:val="26"/>
        </w:rPr>
        <w:t>шагу аукциона</w:t>
      </w:r>
      <w:r w:rsidR="00060F27" w:rsidRPr="008809EE">
        <w:rPr>
          <w:rFonts w:ascii="Times New Roman" w:hAnsi="Times New Roman" w:cs="Times New Roman"/>
          <w:sz w:val="26"/>
          <w:szCs w:val="26"/>
        </w:rPr>
        <w:t>»</w:t>
      </w:r>
      <w:r w:rsidRPr="008809EE">
        <w:rPr>
          <w:rFonts w:ascii="Times New Roman" w:hAnsi="Times New Roman" w:cs="Times New Roman"/>
          <w:sz w:val="26"/>
          <w:szCs w:val="26"/>
        </w:rPr>
        <w:t>, эта цена заявляется участниками аукциона путем поднятия карточек и ее оглашения;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и) по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 аукциона, номер карточки которого и заявленная им цена были названы аукционистом последними;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к) цена имущества, предложенная победителем аукциона, заносится в протокол об итогах аукциона, составляемый в 2-х экземплярах. Протокол об итогах аукциона, подписанный аукционистом и уполномоченным представителем предприятия, является документом, удостоверяющим право победителя аукциона на заключение договора купли-продажи имущества.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29. Информационное сообщение об итогах аукциона размещается на официальном сайте в течение 3-х рабочих дней со дня подписания протокола об итогах аукциона.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30. По результатам аукциона предприятие и победитель аукциона (покупатель) в течение 5-ти рабочих дней с даты подведения итогов аукциона заключают договор купли-продажи имущества.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31. Оплата приобретаемого по результатам аукциона имущества производится путем перечисления денежных средств на счет, указанный в информационном сообщении о проведении аукциона, в размере и сроки, которые указаны в договоре купли-продажи, но не позднее 30-ти рабочих дней со дня заключения договора купли-продажи.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32. Предприятие не позднее 30-ти рабочих дней со дня заключения договора купли-продажи обеспечивает в установленном порядке прекращение права хозяйственного ведения на отчуждаемое имущество.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33. В случае уклонения победителя аукциона от заключения договора купли-продажи организаторо</w:t>
      </w:r>
      <w:bookmarkStart w:id="3" w:name="_GoBack"/>
      <w:bookmarkEnd w:id="3"/>
      <w:r w:rsidRPr="008809EE">
        <w:rPr>
          <w:rFonts w:ascii="Times New Roman" w:hAnsi="Times New Roman" w:cs="Times New Roman"/>
          <w:sz w:val="26"/>
          <w:szCs w:val="26"/>
        </w:rPr>
        <w:t>м аукциона в срок не позднее дня, следующего за днем установления факта уклонения победителя аукциона от заключения договора купли-продажи, составляется протокол об уклонении от заключения договора купли-продажи, в котором содержатся сведения о месте, дате и времени его составления, о победителе аукциона, уклонившимся от заключения договора купли-продажи, сведениях о фактах, свидетельствующих об уклонении от заключения договора купли-продажи, а также о реквизитах документов, подтверждающих такие факты. Протокол подписывается организатором аукциона, а также аукционистом, в день его составления и размещается на официальном сайте в течение 3-х рабочих дней со дня подписания протокола об уклонении от заключения договора купли-продажи.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 xml:space="preserve">34. Организатор аукциона в течение 10-ти рабочих дней со дня подписания протокола об уклонении от заключения договора купли-продажи направляет его в адрес победителя аукциона, уклонившегося от заключения договора купли-продажи, посредством почтовой </w:t>
      </w:r>
      <w:r w:rsidRPr="008809EE">
        <w:rPr>
          <w:rFonts w:ascii="Times New Roman" w:hAnsi="Times New Roman" w:cs="Times New Roman"/>
          <w:sz w:val="26"/>
          <w:szCs w:val="26"/>
        </w:rPr>
        <w:lastRenderedPageBreak/>
        <w:t>связи, электронной почты либо путем вручения нарочно.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35. Суммы задатков возвращаются участникам аукциона, за исключением его победителя, в течение 5-ти рабочих дней с даты подписания протокола об итогах аукциона.</w:t>
      </w:r>
    </w:p>
    <w:p w:rsidR="00567C56" w:rsidRPr="008809EE" w:rsidRDefault="00567C56" w:rsidP="008809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36. Внесенный победителем задаток засчитывается в счет оплаты приобретаемого имущества. В случае уклонения победителя от заключения договора купли-продажи задаток, внесенный победителем аукциона, ему не возвращается.</w:t>
      </w:r>
    </w:p>
    <w:p w:rsidR="00567C56" w:rsidRPr="008809EE" w:rsidRDefault="00567C56" w:rsidP="008809E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9EE">
        <w:rPr>
          <w:rFonts w:ascii="Times New Roman" w:hAnsi="Times New Roman" w:cs="Times New Roman"/>
          <w:sz w:val="26"/>
          <w:szCs w:val="26"/>
        </w:rPr>
        <w:t>37. Организатор аукциона вправе отказаться от проведения аукциона в любое время, но не позднее чем за три дня до наступления даты его проведения. В этом случае организатор аукциона обязан возвратить претендентам внесенные ими задатки в течение 5-ти рабочих дней со дня принятия решения об отказе от проведения аукциона.</w:t>
      </w:r>
    </w:p>
    <w:p w:rsidR="00567C56" w:rsidRPr="008809EE" w:rsidRDefault="00567C56" w:rsidP="00880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67C56" w:rsidRPr="008809EE" w:rsidSect="008809EE">
      <w:footerReference w:type="default" r:id="rId18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698" w:rsidRDefault="00E21698" w:rsidP="00567C56">
      <w:pPr>
        <w:spacing w:after="0" w:line="240" w:lineRule="auto"/>
      </w:pPr>
      <w:r>
        <w:separator/>
      </w:r>
    </w:p>
  </w:endnote>
  <w:endnote w:type="continuationSeparator" w:id="1">
    <w:p w:rsidR="00E21698" w:rsidRDefault="00E21698" w:rsidP="0056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68238"/>
      <w:docPartObj>
        <w:docPartGallery w:val="Page Numbers (Bottom of Page)"/>
        <w:docPartUnique/>
      </w:docPartObj>
    </w:sdtPr>
    <w:sdtContent>
      <w:p w:rsidR="00567C56" w:rsidRDefault="007A61A6">
        <w:pPr>
          <w:pStyle w:val="a6"/>
          <w:jc w:val="right"/>
        </w:pPr>
        <w:r>
          <w:fldChar w:fldCharType="begin"/>
        </w:r>
        <w:r w:rsidR="00567C56">
          <w:instrText>PAGE   \* MERGEFORMAT</w:instrText>
        </w:r>
        <w:r>
          <w:fldChar w:fldCharType="separate"/>
        </w:r>
        <w:r w:rsidR="00CF4D8E">
          <w:rPr>
            <w:noProof/>
          </w:rPr>
          <w:t>5</w:t>
        </w:r>
        <w:r>
          <w:fldChar w:fldCharType="end"/>
        </w:r>
      </w:p>
    </w:sdtContent>
  </w:sdt>
  <w:p w:rsidR="00567C56" w:rsidRDefault="00567C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698" w:rsidRDefault="00E21698" w:rsidP="00567C56">
      <w:pPr>
        <w:spacing w:after="0" w:line="240" w:lineRule="auto"/>
      </w:pPr>
      <w:r>
        <w:separator/>
      </w:r>
    </w:p>
  </w:footnote>
  <w:footnote w:type="continuationSeparator" w:id="1">
    <w:p w:rsidR="00E21698" w:rsidRDefault="00E21698" w:rsidP="00567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E6E66"/>
    <w:multiLevelType w:val="hybridMultilevel"/>
    <w:tmpl w:val="7174F06A"/>
    <w:lvl w:ilvl="0" w:tplc="CEB20A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D911729"/>
    <w:multiLevelType w:val="hybridMultilevel"/>
    <w:tmpl w:val="B4F0F258"/>
    <w:lvl w:ilvl="0" w:tplc="D7187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E24"/>
    <w:rsid w:val="00060F27"/>
    <w:rsid w:val="0006532D"/>
    <w:rsid w:val="00154355"/>
    <w:rsid w:val="002D6E24"/>
    <w:rsid w:val="0031033E"/>
    <w:rsid w:val="00376158"/>
    <w:rsid w:val="003B079A"/>
    <w:rsid w:val="003B4B5F"/>
    <w:rsid w:val="00467606"/>
    <w:rsid w:val="00530B06"/>
    <w:rsid w:val="00562D8D"/>
    <w:rsid w:val="00566AAA"/>
    <w:rsid w:val="00567C56"/>
    <w:rsid w:val="005B0DB6"/>
    <w:rsid w:val="006040FA"/>
    <w:rsid w:val="00652943"/>
    <w:rsid w:val="00674F43"/>
    <w:rsid w:val="007821A4"/>
    <w:rsid w:val="007A61A6"/>
    <w:rsid w:val="00817ED0"/>
    <w:rsid w:val="008809EE"/>
    <w:rsid w:val="00922A23"/>
    <w:rsid w:val="009E60A2"/>
    <w:rsid w:val="00AE674D"/>
    <w:rsid w:val="00B30CB3"/>
    <w:rsid w:val="00C83C95"/>
    <w:rsid w:val="00CA1FEE"/>
    <w:rsid w:val="00CF4D8E"/>
    <w:rsid w:val="00D545AC"/>
    <w:rsid w:val="00D97AC5"/>
    <w:rsid w:val="00E21698"/>
    <w:rsid w:val="00E61E4E"/>
    <w:rsid w:val="00EA4DEC"/>
    <w:rsid w:val="00F17B23"/>
    <w:rsid w:val="00F65939"/>
    <w:rsid w:val="00FD13B6"/>
    <w:rsid w:val="00FD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39"/>
  </w:style>
  <w:style w:type="paragraph" w:styleId="8">
    <w:name w:val="heading 8"/>
    <w:basedOn w:val="a"/>
    <w:next w:val="a"/>
    <w:link w:val="80"/>
    <w:qFormat/>
    <w:rsid w:val="00CA1FEE"/>
    <w:pPr>
      <w:keepNext/>
      <w:spacing w:after="0" w:line="240" w:lineRule="auto"/>
      <w:ind w:left="-142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C56"/>
    <w:pPr>
      <w:ind w:left="720"/>
      <w:contextualSpacing/>
    </w:pPr>
  </w:style>
  <w:style w:type="paragraph" w:customStyle="1" w:styleId="ConsPlusNormal">
    <w:name w:val="ConsPlusNormal"/>
    <w:rsid w:val="00567C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nhideWhenUsed/>
    <w:rsid w:val="00567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67C56"/>
  </w:style>
  <w:style w:type="paragraph" w:styleId="a6">
    <w:name w:val="footer"/>
    <w:basedOn w:val="a"/>
    <w:link w:val="a7"/>
    <w:uiPriority w:val="99"/>
    <w:unhideWhenUsed/>
    <w:rsid w:val="00567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C56"/>
  </w:style>
  <w:style w:type="character" w:customStyle="1" w:styleId="80">
    <w:name w:val="Заголовок 8 Знак"/>
    <w:basedOn w:val="a0"/>
    <w:link w:val="8"/>
    <w:rsid w:val="00CA1F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CA1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C56"/>
    <w:pPr>
      <w:ind w:left="720"/>
      <w:contextualSpacing/>
    </w:pPr>
  </w:style>
  <w:style w:type="paragraph" w:customStyle="1" w:styleId="ConsPlusNormal">
    <w:name w:val="ConsPlusNormal"/>
    <w:rsid w:val="00567C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67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C56"/>
  </w:style>
  <w:style w:type="paragraph" w:styleId="a6">
    <w:name w:val="footer"/>
    <w:basedOn w:val="a"/>
    <w:link w:val="a7"/>
    <w:uiPriority w:val="99"/>
    <w:unhideWhenUsed/>
    <w:rsid w:val="00567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B6A39C4CB66CCAE6F79C6B1B3366A27EF288598660F98133F998674F2O9u2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6A39C4CB66CCAE6F79C6B1B3366A27EF238C9C660098133F998674F2O9u2C" TargetMode="External"/><Relationship Id="rId17" Type="http://schemas.openxmlformats.org/officeDocument/2006/relationships/hyperlink" Target="consultantplus://offline/ref=8B6A39C4CB66CCAE6F79C6B1B3366A27EF238C9C660098133F998674F2929FAD72A730122C9FB5FCO5u7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6A39C4CB66CCAE6F79C6B1B3366A27EF22839B600E98133F998674F2O9u2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6A39C4CB66CCAE6F79C6B1B3366A27EF238D9E640D98133F998674F2O9u2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6A39C4CB66CCAE6F79C6B1B3366A27EF238D9E640D98133F998674F2O9u2C" TargetMode="External"/><Relationship Id="rId10" Type="http://schemas.openxmlformats.org/officeDocument/2006/relationships/hyperlink" Target="consultantplus://offline/ref=8B6A39C4CB66CCAE6F79C6B1B3366A27EF22839B600E98133F998674F2O9u2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6A39C4CB66CCAE6F79C6B1B3366A27EF288598660F98133F998674F2O9u2C" TargetMode="External"/><Relationship Id="rId14" Type="http://schemas.openxmlformats.org/officeDocument/2006/relationships/hyperlink" Target="consultantplus://offline/ref=8B6A39C4CB66CCAE6F79C6B1B3366A27EF22839B600E98133F998674F2O9u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EC17-E1E2-405F-A75B-35205AB3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tatyana</cp:lastModifiedBy>
  <cp:revision>8</cp:revision>
  <cp:lastPrinted>2018-06-18T09:13:00Z</cp:lastPrinted>
  <dcterms:created xsi:type="dcterms:W3CDTF">2018-06-25T04:35:00Z</dcterms:created>
  <dcterms:modified xsi:type="dcterms:W3CDTF">2018-06-25T07:30:00Z</dcterms:modified>
</cp:coreProperties>
</file>