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8F6286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F628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 февраля  2018 год №</w:t>
      </w:r>
      <w:r w:rsidR="00C529AD">
        <w:rPr>
          <w:sz w:val="24"/>
          <w:szCs w:val="24"/>
        </w:rPr>
        <w:t>88</w:t>
      </w:r>
      <w:r>
        <w:rPr>
          <w:sz w:val="24"/>
          <w:szCs w:val="24"/>
        </w:rPr>
        <w:t xml:space="preserve"> 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A94C02" w:rsidRDefault="00A94C02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«Осуществление муниципального жилищного  контроля»,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>МО «Усть-Коксинский район» от 22.12.2017 №1057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A94C02">
        <w:rPr>
          <w:color w:val="000000" w:themeColor="text1"/>
        </w:rPr>
        <w:t>ы Усть-Коксинского района от 12.</w:t>
      </w:r>
      <w:r>
        <w:rPr>
          <w:color w:val="000000" w:themeColor="text1"/>
        </w:rPr>
        <w:t xml:space="preserve">02.2018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2700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</w:t>
      </w: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 «</w:t>
      </w:r>
      <w:r w:rsidR="00A94C02">
        <w:rPr>
          <w:rFonts w:ascii="Times New Roman" w:hAnsi="Times New Roman"/>
          <w:sz w:val="24"/>
          <w:szCs w:val="24"/>
        </w:rPr>
        <w:t xml:space="preserve">Осуществление муниципального жилищного контроля </w:t>
      </w:r>
      <w:r w:rsidRPr="0072700C">
        <w:rPr>
          <w:rFonts w:ascii="Times New Roman" w:hAnsi="Times New Roman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 xml:space="preserve">утвержденный постановлением Главы Администрации  </w:t>
      </w:r>
      <w:r w:rsidR="00A94C02">
        <w:rPr>
          <w:sz w:val="24"/>
          <w:szCs w:val="24"/>
        </w:rPr>
        <w:t>МО «Усть-Коксинский район» от 04</w:t>
      </w:r>
      <w:r w:rsidRPr="0072700C">
        <w:rPr>
          <w:sz w:val="24"/>
          <w:szCs w:val="24"/>
        </w:rPr>
        <w:t xml:space="preserve">.12.2017 </w:t>
      </w:r>
      <w:r w:rsidR="00A94C02">
        <w:rPr>
          <w:sz w:val="24"/>
          <w:szCs w:val="24"/>
        </w:rPr>
        <w:t>№994</w:t>
      </w:r>
      <w:r>
        <w:rPr>
          <w:sz w:val="24"/>
          <w:szCs w:val="24"/>
        </w:rPr>
        <w:t xml:space="preserve"> </w:t>
      </w:r>
      <w:proofErr w:type="gramStart"/>
      <w:r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</w:t>
      </w:r>
      <w:r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Pr="00144E9E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E246D4" w:rsidRDefault="0072700C" w:rsidP="007270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44E9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</w:t>
      </w:r>
      <w:r w:rsidRPr="00E246D4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C529AD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88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от 19 февраля  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72700C" w:rsidRDefault="00A94C02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2700C"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Осуществление муниципального жилищного контроля </w:t>
      </w:r>
      <w:r w:rsidR="0072700C"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F6D95" w:rsidRDefault="004F6D95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E4963" w:rsidRPr="001E1575" w:rsidRDefault="00C529AD" w:rsidP="009E4963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</w:t>
      </w:r>
      <w:r w:rsidR="009E49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E49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5.1. </w:t>
      </w:r>
      <w:r w:rsidR="009E4963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Должностные лица органа муниципального контроля обязаны осуществлять запись о проведенной проверке в </w:t>
      </w:r>
      <w:r w:rsidR="009E4963"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журнал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е </w:t>
      </w:r>
      <w:r w:rsidR="009E4963"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учета проверок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</w:t>
      </w:r>
      <w:r w:rsidR="009E4963"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</w:t>
      </w:r>
      <w:r w:rsidR="009E4963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исключить. </w:t>
      </w:r>
    </w:p>
    <w:p w:rsidR="009E4963" w:rsidRDefault="009E4963" w:rsidP="009E4963">
      <w:pPr>
        <w:shd w:val="clear" w:color="auto" w:fill="FFFFFF"/>
        <w:spacing w:after="0" w:line="226" w:lineRule="atLeast"/>
        <w:ind w:left="-567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пункт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3.3.2. Юридическим фактом принятия решения о проведении и основанием для проведения внеплановой проверки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добавить следующие основание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:</w:t>
      </w:r>
    </w:p>
    <w:p w:rsidR="009E4963" w:rsidRDefault="009E4963" w:rsidP="009E4963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«обращение и заявление граждан, в том числе 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собственниками и пользователями помещений в многоквартирных домах и жилых домах».   </w:t>
      </w:r>
      <w:proofErr w:type="gramEnd"/>
    </w:p>
    <w:p w:rsidR="00C529AD" w:rsidRPr="001E1575" w:rsidRDefault="009E4963" w:rsidP="00C529AD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529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3.5.4.  </w:t>
      </w:r>
      <w:r w:rsidR="00C529AD"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Журнал учета проверок должен быть прошит, пронумерован и удостоверен печатью юридического лица, индивидуального предп</w:t>
      </w:r>
      <w:r w:rsidR="00C529AD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ринимателя (при наличии печати) исключить. </w:t>
      </w:r>
    </w:p>
    <w:p w:rsidR="00C529AD" w:rsidRDefault="00C529AD" w:rsidP="00C529AD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E4963" w:rsidRDefault="009E4963" w:rsidP="00C529AD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E4963" w:rsidRPr="001E1575" w:rsidRDefault="009E4963" w:rsidP="009E4963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</w:t>
      </w:r>
    </w:p>
    <w:p w:rsidR="009E4963" w:rsidRDefault="009E4963" w:rsidP="009E4963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E4963" w:rsidRDefault="009E4963" w:rsidP="009E4963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C00A3"/>
    <w:rsid w:val="0020356F"/>
    <w:rsid w:val="004F6D95"/>
    <w:rsid w:val="00635B42"/>
    <w:rsid w:val="0072700C"/>
    <w:rsid w:val="008F6286"/>
    <w:rsid w:val="009633CD"/>
    <w:rsid w:val="009E4963"/>
    <w:rsid w:val="00A94C02"/>
    <w:rsid w:val="00C5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2018-03-02T06:38:00Z</cp:lastPrinted>
  <dcterms:created xsi:type="dcterms:W3CDTF">2018-02-19T07:28:00Z</dcterms:created>
  <dcterms:modified xsi:type="dcterms:W3CDTF">2018-03-02T06:39:00Z</dcterms:modified>
</cp:coreProperties>
</file>