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1B" w:rsidRDefault="00606E1B">
      <w:pPr>
        <w:framePr w:h="167" w:wrap="notBeside" w:vAnchor="text" w:hAnchor="text" w:xAlign="center" w:y="1"/>
        <w:jc w:val="center"/>
        <w:rPr>
          <w:sz w:val="2"/>
          <w:szCs w:val="2"/>
        </w:rPr>
      </w:pPr>
    </w:p>
    <w:p w:rsidR="00606E1B" w:rsidRDefault="00C42014">
      <w:pPr>
        <w:pStyle w:val="20"/>
        <w:shd w:val="clear" w:color="auto" w:fill="auto"/>
        <w:spacing w:after="0" w:line="297" w:lineRule="exact"/>
        <w:ind w:firstLine="640"/>
        <w:jc w:val="both"/>
      </w:pPr>
      <w:r>
        <w:t>С 1 января 2018 года вступят в силу изменения, внесенные Законом Республики</w:t>
      </w:r>
      <w:r>
        <w:br/>
        <w:t xml:space="preserve">Алтай от 29.09.2017 </w:t>
      </w:r>
      <w:r>
        <w:rPr>
          <w:lang w:val="en-US" w:eastAsia="en-US" w:bidi="en-US"/>
        </w:rPr>
        <w:t>N</w:t>
      </w:r>
      <w:r w:rsidRPr="00E63D7E">
        <w:rPr>
          <w:lang w:eastAsia="en-US" w:bidi="en-US"/>
        </w:rPr>
        <w:t xml:space="preserve"> 43-</w:t>
      </w:r>
      <w:r>
        <w:rPr>
          <w:lang w:val="en-US" w:eastAsia="en-US" w:bidi="en-US"/>
        </w:rPr>
        <w:t>P</w:t>
      </w:r>
      <w:r w:rsidRPr="00E63D7E">
        <w:rPr>
          <w:lang w:eastAsia="en-US" w:bidi="en-US"/>
        </w:rPr>
        <w:t xml:space="preserve">3 </w:t>
      </w:r>
      <w:r>
        <w:t>"О внесении изменений в некоторые законодательные</w:t>
      </w:r>
      <w:r>
        <w:br/>
        <w:t>акты Республики Алтай".</w:t>
      </w:r>
    </w:p>
    <w:p w:rsidR="00606E1B" w:rsidRDefault="00C42014">
      <w:pPr>
        <w:pStyle w:val="20"/>
        <w:shd w:val="clear" w:color="auto" w:fill="auto"/>
        <w:spacing w:after="0" w:line="297" w:lineRule="exact"/>
        <w:ind w:firstLine="640"/>
        <w:jc w:val="both"/>
      </w:pPr>
      <w:r>
        <w:t>Внесенные изменения касаются исчисления налога на и</w:t>
      </w:r>
      <w:r>
        <w:t>мущество с объектов</w:t>
      </w:r>
      <w:r>
        <w:br/>
        <w:t>недвижимого имущества, включенных в Перечень, налоговая база в отношении</w:t>
      </w:r>
      <w:r>
        <w:br/>
        <w:t>которых определяется как кадастровая стоимость. Данный Перечень объектов</w:t>
      </w:r>
      <w:r>
        <w:br/>
        <w:t>недвижимого имущества, указанных в подпунктах 1 и 2 пункта 1 статьи 378.2</w:t>
      </w:r>
      <w:r>
        <w:br/>
        <w:t>Налогового Кодек</w:t>
      </w:r>
      <w:r>
        <w:t>са Российской Федерации, в отношении которых налоговая база</w:t>
      </w:r>
      <w:r>
        <w:br/>
        <w:t>определяется как кадастровая стоимость, ежегодно утверждается Министерством</w:t>
      </w:r>
      <w:r>
        <w:br/>
        <w:t>природных ресурсов, экологии и имущественных отношений Республики Алтай.</w:t>
      </w:r>
    </w:p>
    <w:p w:rsidR="00606E1B" w:rsidRDefault="00C42014">
      <w:pPr>
        <w:pStyle w:val="20"/>
        <w:shd w:val="clear" w:color="auto" w:fill="auto"/>
        <w:spacing w:after="0" w:line="297" w:lineRule="exact"/>
        <w:ind w:firstLine="640"/>
        <w:jc w:val="both"/>
      </w:pPr>
      <w:r>
        <w:t>Данными изменениями исключено ограничение по пл</w:t>
      </w:r>
      <w:r>
        <w:t>ощади - 100 м</w:t>
      </w:r>
      <w:r>
        <w:rPr>
          <w:vertAlign w:val="superscript"/>
        </w:rPr>
        <w:t>2</w:t>
      </w:r>
      <w:r>
        <w:t xml:space="preserve"> ранее</w:t>
      </w:r>
      <w:r>
        <w:br/>
        <w:t>установленное для объектов недвижимости, налоговая база по которым определяется</w:t>
      </w:r>
      <w:r>
        <w:br/>
        <w:t>исходя из кадастровой стоимости объекта недвижимости. К таким объектам относятся:</w:t>
      </w:r>
    </w:p>
    <w:p w:rsidR="00606E1B" w:rsidRDefault="00C42014">
      <w:pPr>
        <w:pStyle w:val="20"/>
        <w:shd w:val="clear" w:color="auto" w:fill="auto"/>
        <w:tabs>
          <w:tab w:val="left" w:pos="847"/>
        </w:tabs>
        <w:spacing w:after="0" w:line="297" w:lineRule="exact"/>
        <w:ind w:firstLine="640"/>
        <w:jc w:val="both"/>
      </w:pPr>
      <w:r>
        <w:t>-</w:t>
      </w:r>
      <w:r>
        <w:tab/>
        <w:t>административно-деловые центры и помещения в них;</w:t>
      </w:r>
    </w:p>
    <w:p w:rsidR="00606E1B" w:rsidRDefault="00C42014">
      <w:pPr>
        <w:pStyle w:val="20"/>
        <w:shd w:val="clear" w:color="auto" w:fill="auto"/>
        <w:tabs>
          <w:tab w:val="left" w:pos="847"/>
        </w:tabs>
        <w:spacing w:after="0" w:line="297" w:lineRule="exact"/>
        <w:ind w:firstLine="640"/>
        <w:jc w:val="both"/>
      </w:pPr>
      <w:r>
        <w:t>-</w:t>
      </w:r>
      <w:r>
        <w:tab/>
        <w:t>торговые центры (ко</w:t>
      </w:r>
      <w:r>
        <w:t>мплексы) и помещения в них;</w:t>
      </w:r>
    </w:p>
    <w:p w:rsidR="00606E1B" w:rsidRDefault="00C42014">
      <w:pPr>
        <w:pStyle w:val="20"/>
        <w:shd w:val="clear" w:color="auto" w:fill="auto"/>
        <w:tabs>
          <w:tab w:val="left" w:pos="928"/>
        </w:tabs>
        <w:spacing w:after="0" w:line="297" w:lineRule="exact"/>
        <w:ind w:firstLine="640"/>
        <w:jc w:val="both"/>
      </w:pPr>
      <w:r>
        <w:t>-</w:t>
      </w:r>
      <w:r>
        <w:tab/>
        <w:t>нежилые помещения, назначение, разрешенное использование или</w:t>
      </w:r>
      <w:r>
        <w:br/>
        <w:t>наименование которых в соответствии со сведениями, содержащимися в Едином</w:t>
      </w:r>
      <w:r>
        <w:br/>
        <w:t>государственном реестре недвижимости, или документами технического учета</w:t>
      </w:r>
      <w:r>
        <w:br/>
        <w:t>(инвентаризации) о</w:t>
      </w:r>
      <w:r>
        <w:t>бъектов недвижимости предусматривает размещение офисов,</w:t>
      </w:r>
      <w:r>
        <w:br/>
        <w:t>торговых объектов, объектов общественного питания и бытового обслуживания либо</w:t>
      </w:r>
      <w:r>
        <w:br/>
        <w:t>которые фактически используются для размещения офисов, торговых объектов,</w:t>
      </w:r>
      <w:r>
        <w:br/>
        <w:t>объектов общественного питания и бытового обслу</w:t>
      </w:r>
      <w:r>
        <w:t>живания.</w:t>
      </w:r>
    </w:p>
    <w:p w:rsidR="00606E1B" w:rsidRDefault="00C42014" w:rsidP="00E63D7E">
      <w:pPr>
        <w:pStyle w:val="20"/>
        <w:shd w:val="clear" w:color="auto" w:fill="auto"/>
        <w:spacing w:after="0" w:line="344" w:lineRule="exact"/>
        <w:ind w:firstLine="640"/>
        <w:jc w:val="both"/>
      </w:pPr>
      <w:r>
        <w:t>Таким образом, начиная с 01.01.2018, исчисление налога на имущество</w:t>
      </w:r>
      <w:r>
        <w:br/>
        <w:t>осуществляется в отношении объектов недвижимого имущества, включенных в</w:t>
      </w:r>
      <w:r>
        <w:br/>
        <w:t>Перечень, не зависимо от площади объекта.</w:t>
      </w:r>
      <w:r w:rsidR="00E63D7E" w:rsidRPr="00E63D7E">
        <w:t xml:space="preserve"> </w:t>
      </w:r>
      <w:r w:rsidR="00E63D7E" w:rsidRPr="00E63D7E">
        <w:tab/>
      </w:r>
      <w:r w:rsidR="00E63D7E">
        <w:tab/>
      </w:r>
      <w:r w:rsidR="00E63D7E">
        <w:tab/>
      </w:r>
      <w:r w:rsidR="00E63D7E">
        <w:tab/>
      </w:r>
      <w:r w:rsidR="00E63D7E">
        <w:tab/>
      </w:r>
      <w:r w:rsidR="00E63D7E">
        <w:tab/>
      </w:r>
      <w:r w:rsidR="00E63D7E">
        <w:tab/>
      </w:r>
      <w:r w:rsidR="00E63D7E">
        <w:tab/>
      </w:r>
      <w:r>
        <w:t>При этом, обращаем внимание, что если здание (строение, сооружен</w:t>
      </w:r>
      <w:r>
        <w:t>ие)</w:t>
      </w:r>
      <w:r>
        <w:br/>
        <w:t>безусловно и обоснованно определено административно-деловым центром или</w:t>
      </w:r>
      <w:r>
        <w:br/>
        <w:t>торговым центром (комплексом) и включено в Перечень, то все помещения в нем,</w:t>
      </w:r>
      <w:r>
        <w:br/>
        <w:t>принадлежащие одному или нескольким собственникам, подлежат налогообложению</w:t>
      </w:r>
      <w:r>
        <w:br/>
        <w:t>исходя из кадастровой стоим</w:t>
      </w:r>
      <w:r>
        <w:t>ости вне зависимости от отсутствия этих помещений в</w:t>
      </w:r>
      <w:r>
        <w:br/>
        <w:t>Перечне.</w:t>
      </w:r>
    </w:p>
    <w:p w:rsidR="00606E1B" w:rsidRDefault="00C42014">
      <w:pPr>
        <w:pStyle w:val="20"/>
        <w:shd w:val="clear" w:color="auto" w:fill="auto"/>
        <w:spacing w:after="0"/>
        <w:ind w:firstLine="600"/>
        <w:jc w:val="both"/>
      </w:pPr>
      <w:r>
        <w:t>Для исчисления налога на имущество в отношении объектов недвижимого</w:t>
      </w:r>
      <w:r>
        <w:br/>
        <w:t>имущества, налоговая база по которым определяется как кадастровая стоимость, в 2018</w:t>
      </w:r>
      <w:r>
        <w:br/>
        <w:t xml:space="preserve">году Законом Республики Алтай установлены </w:t>
      </w:r>
      <w:r>
        <w:t>следующие налоговые ставки:</w:t>
      </w:r>
    </w:p>
    <w:p w:rsidR="00606E1B" w:rsidRDefault="00C42014">
      <w:pPr>
        <w:pStyle w:val="20"/>
        <w:shd w:val="clear" w:color="auto" w:fill="auto"/>
        <w:tabs>
          <w:tab w:val="left" w:pos="780"/>
        </w:tabs>
        <w:spacing w:after="0"/>
        <w:ind w:firstLine="600"/>
        <w:jc w:val="both"/>
      </w:pPr>
      <w:r>
        <w:t>-</w:t>
      </w:r>
      <w:r>
        <w:tab/>
        <w:t>для объектов имущества, права собственности или права хозяйственного</w:t>
      </w:r>
      <w:r>
        <w:br/>
        <w:t>ведения, на которые возникли до 1 января 2008 года, налоговая ставка установлена в</w:t>
      </w:r>
      <w:r>
        <w:br/>
        <w:t>размере 1,3 %;</w:t>
      </w:r>
    </w:p>
    <w:p w:rsidR="00606E1B" w:rsidRDefault="00C42014">
      <w:pPr>
        <w:pStyle w:val="20"/>
        <w:shd w:val="clear" w:color="auto" w:fill="auto"/>
        <w:tabs>
          <w:tab w:val="left" w:pos="780"/>
        </w:tabs>
        <w:spacing w:after="0"/>
        <w:ind w:firstLine="600"/>
        <w:jc w:val="both"/>
      </w:pPr>
      <w:r>
        <w:t>-</w:t>
      </w:r>
      <w:r>
        <w:tab/>
        <w:t xml:space="preserve">для объектов имущества, права собственности или права </w:t>
      </w:r>
      <w:r>
        <w:t>хозяйственного</w:t>
      </w:r>
      <w:r>
        <w:br/>
        <w:t>ведения, на которые возникли с 1 января 2008 года, налоговая ставка установлена в</w:t>
      </w:r>
      <w:r>
        <w:br/>
        <w:t>размере 2 %.</w:t>
      </w:r>
    </w:p>
    <w:p w:rsidR="00606E1B" w:rsidRDefault="00C42014">
      <w:pPr>
        <w:pStyle w:val="20"/>
        <w:shd w:val="clear" w:color="auto" w:fill="auto"/>
        <w:spacing w:after="0"/>
        <w:ind w:firstLine="600"/>
        <w:jc w:val="both"/>
      </w:pPr>
      <w:r>
        <w:t>Обязанность по уплате налога на имущество с вышеуказанных объектов, с учетом</w:t>
      </w:r>
      <w:r>
        <w:br/>
        <w:t>внесенных изменений в законодательство возникнет:</w:t>
      </w:r>
    </w:p>
    <w:p w:rsidR="00606E1B" w:rsidRDefault="00C42014">
      <w:pPr>
        <w:pStyle w:val="20"/>
        <w:shd w:val="clear" w:color="auto" w:fill="auto"/>
        <w:tabs>
          <w:tab w:val="left" w:pos="813"/>
        </w:tabs>
        <w:spacing w:after="0"/>
        <w:ind w:firstLine="600"/>
        <w:jc w:val="both"/>
      </w:pPr>
      <w:r>
        <w:t>-</w:t>
      </w:r>
      <w:r>
        <w:tab/>
        <w:t xml:space="preserve">у индивидуальных </w:t>
      </w:r>
      <w:r>
        <w:t>предпринимателей в 2019 году за 2018 год;</w:t>
      </w:r>
    </w:p>
    <w:p w:rsidR="00606E1B" w:rsidRDefault="00C42014">
      <w:pPr>
        <w:pStyle w:val="20"/>
        <w:shd w:val="clear" w:color="auto" w:fill="auto"/>
        <w:tabs>
          <w:tab w:val="left" w:pos="787"/>
        </w:tabs>
        <w:spacing w:after="870" w:line="301" w:lineRule="exact"/>
        <w:ind w:firstLine="600"/>
        <w:jc w:val="both"/>
      </w:pPr>
      <w:r>
        <w:lastRenderedPageBreak/>
        <w:t>-</w:t>
      </w:r>
      <w:r>
        <w:tab/>
        <w:t>у юридических лиц, применяющих, специальные налоговые режимы, с 1 января</w:t>
      </w:r>
      <w:r>
        <w:br/>
        <w:t>2018 года с объектов недвижимости, в том числе и с помещений этих объектов,</w:t>
      </w:r>
      <w:r>
        <w:br/>
        <w:t>включенных в Перечень, утвержденный на 2018 год.</w:t>
      </w:r>
    </w:p>
    <w:p w:rsidR="00606E1B" w:rsidRDefault="00606E1B">
      <w:pPr>
        <w:pStyle w:val="20"/>
        <w:shd w:val="clear" w:color="auto" w:fill="auto"/>
        <w:spacing w:after="4292"/>
      </w:pPr>
      <w:bookmarkStart w:id="0" w:name="_GoBack"/>
      <w:bookmarkEnd w:id="0"/>
    </w:p>
    <w:sectPr w:rsidR="00606E1B">
      <w:type w:val="continuous"/>
      <w:pgSz w:w="12240" w:h="15840"/>
      <w:pgMar w:top="1259" w:right="1095" w:bottom="540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14" w:rsidRDefault="00C42014">
      <w:r>
        <w:separator/>
      </w:r>
    </w:p>
  </w:endnote>
  <w:endnote w:type="continuationSeparator" w:id="0">
    <w:p w:rsidR="00C42014" w:rsidRDefault="00C4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14" w:rsidRDefault="00C42014"/>
  </w:footnote>
  <w:footnote w:type="continuationSeparator" w:id="0">
    <w:p w:rsidR="00C42014" w:rsidRDefault="00C420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1B"/>
    <w:rsid w:val="00606E1B"/>
    <w:rsid w:val="00C42014"/>
    <w:rsid w:val="00E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627D"/>
  <w15:docId w15:val="{2F482721-86D8-48EB-A6C7-A61A9551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65pt">
    <w:name w:val="Основной текст (5) + 6;5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TimesNewRoman95pt0pt">
    <w:name w:val="Основной текст (6) + Times New Roman;9;5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0" w:line="225" w:lineRule="exact"/>
    </w:pPr>
    <w:rPr>
      <w:rFonts w:ascii="Courier New" w:eastAsia="Courier New" w:hAnsi="Courier New" w:cs="Courier New"/>
      <w:b/>
      <w:bCs/>
      <w:spacing w:val="-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1</cp:revision>
  <dcterms:created xsi:type="dcterms:W3CDTF">2017-12-06T10:13:00Z</dcterms:created>
  <dcterms:modified xsi:type="dcterms:W3CDTF">2017-12-06T10:14:00Z</dcterms:modified>
</cp:coreProperties>
</file>