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CA" w:rsidRPr="0084743E" w:rsidRDefault="00900ECA" w:rsidP="00900ECA">
      <w:pPr>
        <w:jc w:val="center"/>
        <w:rPr>
          <w:rFonts w:ascii="Arial" w:hAnsi="Arial" w:cs="Arial"/>
          <w:b/>
          <w:sz w:val="24"/>
          <w:szCs w:val="24"/>
        </w:rPr>
      </w:pPr>
      <w:r w:rsidRPr="0084743E">
        <w:rPr>
          <w:rFonts w:ascii="Arial" w:hAnsi="Arial" w:cs="Arial"/>
          <w:b/>
          <w:sz w:val="24"/>
          <w:szCs w:val="24"/>
        </w:rPr>
        <w:t>Стартовала кампания по исчислению имущественных налогов за 2016 год</w:t>
      </w:r>
    </w:p>
    <w:p w:rsidR="00900ECA" w:rsidRDefault="00900ECA" w:rsidP="00900ECA">
      <w:pPr>
        <w:rPr>
          <w:sz w:val="24"/>
          <w:szCs w:val="24"/>
        </w:rPr>
      </w:pPr>
    </w:p>
    <w:p w:rsidR="00900ECA" w:rsidRDefault="00900ECA" w:rsidP="00900EC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Стартовала кампания по исчислению имущественных налогов, уплачиваемых физическими лицами, за 2016 год.</w:t>
      </w:r>
    </w:p>
    <w:p w:rsidR="00900ECA" w:rsidRDefault="00900ECA" w:rsidP="00900EC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Порядок исчисления налога на имущество физических лиц в Республике Алтай действует прежний. Налоговая база рассчитывается, исходя из инвентаризационной стоимости по состоянию на 01 января 2013 года. Исключение составляют объекты, которые входят в перечень, утвержденный на 2016 год Министерством природных ресурсов и экологии Республики Алтай, по которым налог рассчитывается от кадастровой стоимости. </w:t>
      </w:r>
    </w:p>
    <w:p w:rsidR="00900ECA" w:rsidRDefault="00900ECA" w:rsidP="00900EC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При расчете налога на имущество физических лиц от инвентаризационной стоимости в </w:t>
      </w:r>
      <w:bookmarkEnd w:id="0"/>
      <w:r>
        <w:rPr>
          <w:rFonts w:ascii="Arial" w:hAnsi="Arial" w:cs="Arial"/>
          <w:color w:val="000000"/>
          <w:sz w:val="21"/>
          <w:szCs w:val="21"/>
        </w:rPr>
        <w:t xml:space="preserve">соответствии со </w:t>
      </w:r>
      <w:hyperlink r:id="rId5" w:anchor="block_40400" w:history="1">
        <w:r>
          <w:rPr>
            <w:rStyle w:val="a3"/>
            <w:rFonts w:ascii="Arial" w:hAnsi="Arial" w:cs="Arial"/>
            <w:sz w:val="21"/>
            <w:szCs w:val="21"/>
          </w:rPr>
          <w:t>статьей</w:t>
        </w:r>
        <w:proofErr w:type="gramEnd"/>
        <w:r>
          <w:rPr>
            <w:rStyle w:val="a3"/>
            <w:rFonts w:ascii="Arial" w:hAnsi="Arial" w:cs="Arial"/>
            <w:sz w:val="21"/>
            <w:szCs w:val="21"/>
          </w:rPr>
          <w:t xml:space="preserve"> 404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Налогового Кодекса РФ налоговая база в отношении каждого объекта налогообложения исчисляется с учетом коэффициента-дефлятора.</w:t>
      </w:r>
    </w:p>
    <w:p w:rsidR="00900ECA" w:rsidRDefault="00900ECA" w:rsidP="00900EC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Коэффициент-дефлятор устанавливается ежегодно Министерством экономического развития РФ на каждый следующий календарный год. На 2016 год коэффициент-дефлятор установлен в размере 1,329.           </w:t>
      </w:r>
    </w:p>
    <w:p w:rsidR="00900ECA" w:rsidRDefault="00900ECA" w:rsidP="00900EC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исчисления земельного и транспортного налога в сравнении с прошлым годом не изменились.</w:t>
      </w:r>
    </w:p>
    <w:p w:rsidR="00900ECA" w:rsidRDefault="00900ECA" w:rsidP="00900EC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Информацию о налоговых ставках, действующих в определенном муниципальном образовании, можно получить, воспользовавшись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интернет-сервисом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6" w:history="1">
        <w:r>
          <w:rPr>
            <w:rStyle w:val="a3"/>
            <w:rFonts w:ascii="Arial" w:hAnsi="Arial" w:cs="Arial"/>
            <w:sz w:val="21"/>
            <w:szCs w:val="21"/>
          </w:rPr>
          <w:t>«Справочная информация о ставках и льготах»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8F5DA7" w:rsidRDefault="008F5DA7"/>
    <w:sectPr w:rsidR="008F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CA"/>
    <w:rsid w:val="008F5DA7"/>
    <w:rsid w:val="0090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CA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CA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0EC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CA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CA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0EC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service/tax/" TargetMode="External"/><Relationship Id="rId5" Type="http://schemas.openxmlformats.org/officeDocument/2006/relationships/hyperlink" Target="http://nalog.garant.ru/fns/nk/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2017-06-14T08:01:00Z</dcterms:created>
  <dcterms:modified xsi:type="dcterms:W3CDTF">2017-06-14T08:02:00Z</dcterms:modified>
</cp:coreProperties>
</file>