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3" w:rsidRPr="00DA6253" w:rsidRDefault="00DA6253" w:rsidP="00DA6253">
      <w:pPr>
        <w:jc w:val="right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ПРОЕКТ</w:t>
      </w:r>
    </w:p>
    <w:p w:rsidR="003B1C34" w:rsidRPr="00DA6253" w:rsidRDefault="003B1C34" w:rsidP="00F2083F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АДМИНИСТРАТИВНЫЙ РЕГЛАМЕНТ</w:t>
      </w:r>
    </w:p>
    <w:p w:rsidR="003B1C34" w:rsidRPr="00DA6253" w:rsidRDefault="003B1C34" w:rsidP="00F2083F">
      <w:pPr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предоставления муниципальной услуги «Заключение договора о развитии застроенных территорий, допуск заявителя к участию в аукционе на право заключить договор о </w:t>
      </w:r>
      <w:r w:rsidR="00CD4792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CD4792" w:rsidRPr="00DA6253" w:rsidRDefault="003B1C34" w:rsidP="00CD4792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</w:t>
      </w:r>
      <w:r w:rsidR="00CD4792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</w:t>
      </w:r>
      <w:r w:rsidR="00CD4792" w:rsidRPr="00DA6253">
        <w:rPr>
          <w:rFonts w:ascii="Cambria Math" w:eastAsia="Times New Roman" w:hAnsi="Cambria Math" w:cs="Times New Roman"/>
          <w:kern w:val="20"/>
          <w:sz w:val="24"/>
          <w:szCs w:val="24"/>
        </w:rPr>
        <w:t>​</w:t>
      </w:r>
      <w:r w:rsidR="00CD4792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 Общие положения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.1.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Настоящий административный регламент (далее - регламент) предоставления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муниципальная услуга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 муниципальными служащими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CD4792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CD4792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</w:t>
      </w:r>
      <w:proofErr w:type="gramStart"/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далее – администрация),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1.2.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1.2.1.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1.3. Порядок информирования о предоставлении муниципальной услуги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1.3.1. Информирование о порядке предоставления муниципальной услуги с использованием средств почтовой и телефонной связи (в том числе с использованием электронной почты) должностными лицами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сельского поселения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специалистом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(далее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–с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пециалист).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и информационных стендах.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1.3.2.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1.3.3.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Место нахождения администрации: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171191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Тверская область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Спировски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й район,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п. Красное Знамя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ул.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Пролетарская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д. 1.</w:t>
      </w:r>
      <w:proofErr w:type="gramEnd"/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1.3.4. Телефон для справок: 8 (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48276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)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65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1.3.5. Адрес электронной почты в сети Интернет: </w:t>
      </w:r>
      <w:proofErr w:type="spellStart"/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  <w:lang w:val="en-US"/>
        </w:rPr>
        <w:t>rotefane</w:t>
      </w:r>
      <w:proofErr w:type="spellEnd"/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2014@</w:t>
      </w:r>
      <w:proofErr w:type="spellStart"/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  <w:lang w:val="en-US"/>
        </w:rPr>
        <w:t>yandex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ru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1.3.6. График работы администрации: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понедельник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-четверг  с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9.00 до 13.00 и с 14.00 до 1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7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.00;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пятница 9.00 до 13.00 и с 14.00 до 1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6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.00;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выходные дни: суббота, воскресенье, праздничные дни. 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1.3.7. Адрес официального сайта администрации в сети Интернет: </w:t>
      </w:r>
      <w:hyperlink r:id="rId5" w:tgtFrame="_blank" w:history="1">
        <w:proofErr w:type="spellStart"/>
        <w:r w:rsidR="00011D3C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  <w:lang w:val="en-US"/>
          </w:rPr>
          <w:t>adm</w:t>
        </w:r>
        <w:proofErr w:type="spellEnd"/>
        <w:r w:rsidR="00011D3C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-</w:t>
        </w:r>
        <w:proofErr w:type="spellStart"/>
        <w:r w:rsidR="00011D3C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  <w:lang w:val="en-US"/>
          </w:rPr>
          <w:t>krz</w:t>
        </w:r>
        <w:proofErr w:type="spellEnd"/>
        <w:r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.</w:t>
        </w:r>
        <w:proofErr w:type="spellStart"/>
        <w:r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ru</w:t>
        </w:r>
        <w:proofErr w:type="spellEnd"/>
      </w:hyperlink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CD4792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1.3.9.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Если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глава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(далее – глава </w:t>
      </w:r>
      <w:r w:rsidR="00011D3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администрации)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вправе принять решение о безосновательности очередного заявления и прекращении переписки с заявителем.</w:t>
      </w:r>
      <w:proofErr w:type="gramEnd"/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Заявитель уведомляется о данном решении в течение трех дней с момента принятия такого решения.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1.3.10.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1.3.11. На информационных стендах размещаются следующие обязательные сведения: место нахождения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график работы, номера телефонов, факсов, адреса электронной почты.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 Стандарт предоставления муниципальной услуги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(далее - администрация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)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Полномочия администрации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установленные настоящим пунктом, осуществляются специалистом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(далее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–с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пециалист).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2.3. Описание результатов предоставления муниципальной услуги.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Результатом предоставления муниципальной услуги является: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принятие решения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на право заключения договора о развитии застроенной территории;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допуск заявителя к участию в аукционе на право заключить договор о развитии застроенной территории;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выдача (направление) заявителю или его доверенному лицу договора о развитии застроенной территории;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опубликование информации о результатах аукциона на сайте администрации официального сайта администрации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 сети Интернет: </w:t>
      </w:r>
      <w:hyperlink r:id="rId6" w:tgtFrame="_blank" w:history="1">
        <w:proofErr w:type="spellStart"/>
        <w:r w:rsidR="00BE7C23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  <w:lang w:val="en-US"/>
          </w:rPr>
          <w:t>adm</w:t>
        </w:r>
        <w:proofErr w:type="spellEnd"/>
        <w:r w:rsidR="00BE7C23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-</w:t>
        </w:r>
        <w:proofErr w:type="spellStart"/>
        <w:r w:rsidR="00BE7C23"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  <w:lang w:val="en-US"/>
          </w:rPr>
          <w:t>krz</w:t>
        </w:r>
        <w:proofErr w:type="spellEnd"/>
        <w:r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.</w:t>
        </w:r>
        <w:proofErr w:type="spellStart"/>
        <w:r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ru</w:t>
        </w:r>
        <w:proofErr w:type="spellEnd"/>
      </w:hyperlink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не позднее 60 (шестидесяти) дней со дня опубликования извещения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на право заключение договора о развитии застроенной территории;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2.5.1. Градостроительный кодекс Российской Федерации от 29.12.2004 № 190-ФЗ, (Собрание законодательств Российской Федерации от 03.01.2005 № 1 (часть 1) ст.16);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2.5.2. Федеральный закон от 29.12.2004 № 191-ФЗ «О введение в действие Градостроительного кодекса Российской Федерации», («Российская газета», № 290 от 30.12.2004);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2.5.3. Постановление Правительства Российской Федерации от 30.04.2014 № 403 «Об исчерпывающем перечне процедур в сфере жилищного строительства», (Собрание законодательств Российской Федерации от 12.05.2014 № 19, ст. 2437);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2.5.4. Федеральный закон от 06.10 2003 г. № 131-ФЗ «Об общих принципах организации местного самоуправления в Российской Федерации» (Собрание законодательств Российской Федерации 2003 г. № 40 ст. 3822);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2.5.5. Земельный кодекс Российской Федерации от 25.09.2001 № 136-ФЗ (Собрании законодательств Российской Федерации от 29.10.2001 № 44 ст. 4147);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2.5.6. Федеральный закон от 27.07.2010 № 210- ФЗ «Об организации предоставления государственных и муниципальных услуг» (Российская газета» от 30.07.2010 № 168);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 (Парламентская газета» от 13.02.2009 № 8);</w:t>
      </w:r>
    </w:p>
    <w:p w:rsidR="00BE7C23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2.5.8. Устав 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принятый решением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Совета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депутатов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от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27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.0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.2006 № 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</w:p>
    <w:p w:rsidR="00786230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услуг, (функций) органами местного самоуправления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района и подведомственными этим органам организациями, участвующими в предоставлении муниципальных услуг</w:t>
      </w:r>
      <w:r w:rsidR="00BE7C2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</w:p>
    <w:p w:rsidR="00786230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2.5.10. Положение о публичных слушаниях в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Краснознаменском сельском поселении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утвержденное решением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Совета депутатов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от 2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0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.1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0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.2006 №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3B1C34" w:rsidRPr="00DA6253" w:rsidRDefault="003B1C34" w:rsidP="00011D3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2.6.1. 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заявку на участие в аукционе, составленную в соответствии с требованиями, указанными в извещении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кциона. 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2.6.4. Для участия в аукционе заявитель представляет в установленный в извещении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срок следующие документы: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заявка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задатка;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выписка из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 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2.6.5. Документы, указанные пунктом 2.6. настоящего регламента, могут быть представлены заявителем самостоятельно.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0" w:name="Par121"/>
      <w:bookmarkEnd w:id="0"/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2.7. Заявка с приложенными документами подается (направляется) непосредственно в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района при личном приеме заявителя (уполномоченного представителя) либо направляется в администрацию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поселения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заявителем по своему выбору одним из следующих способов:</w:t>
      </w:r>
      <w:bookmarkStart w:id="1" w:name="Par122"/>
      <w:bookmarkEnd w:id="1"/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а) при личном обращении: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п. Красное Знамя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ул. </w:t>
      </w:r>
      <w:proofErr w:type="gramStart"/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Пролетарская</w:t>
      </w:r>
      <w:proofErr w:type="gramEnd"/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телефон: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65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 Часы приема: понедельник - пятница с 14.00 до 17.00;</w:t>
      </w:r>
      <w:bookmarkStart w:id="2" w:name="Par123"/>
      <w:bookmarkEnd w:id="2"/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б) почтовым сообщением: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171191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Тверская область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Спировский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район,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п. Красное Знамя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ул.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Пролетарская, д.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1;</w:t>
      </w:r>
      <w:proofErr w:type="gramEnd"/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в) с 01 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января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201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года с использованием информационно-телекоммуникационной сети Интернет, Единого портала государственных и муниципальных услуг (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gosuslugi.ru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), официального сайта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adm</w:t>
      </w:r>
      <w:proofErr w:type="spellEnd"/>
      <w:r w:rsidR="00786230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  <w:proofErr w:type="spellStart"/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  <w:lang w:val="en-US"/>
        </w:rPr>
        <w:t>krz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ru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);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г) через многофункциональный центр предоставления государственных и муниципальных услуг (далее - МФЦ).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2.7.1. Порядок и способы подачи заявки в форме электронного документа с использованием 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информационно-телеком-муникационной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сети Интернет, требования к их формату утверждены Приказом Минэкономразвития России от 14.01.2015 № 7.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предоставление заявителем документов, не соответствующих следующим требованиям: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отсутствие в заявке сведений, указанных в пункте 2.6 настоящего административного регламента.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2.8.1. Исчерпывающий перечень оснований для отказа в предоставлении муниципальной услуги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3" w:name="Par1"/>
      <w:bookmarkEnd w:id="3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непредставление необходимых для участия в аукционе документов в соответствии с пунктом 2.6. настоящего регламента;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предоставление заявителем недостоверных сведений;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непоступление задатка на счет, указанный в извещении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отказ в допуске к участию в аукционе по иным основаниям не допускается.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2.9. Предоставление муниципальной услуги осуществляется бесплатно.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2.10. Сроки ожидания при предоставлении муниципальной услуги: 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2.10.1. Максимальный время ожидания в очереди при подаче документов о предоставлении муниципальной услуги и получении результата услуги не должен превышать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15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(двадцати) минут;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2.10.2. Максимальное время ожидания в очереди для получения консультации не должно превышать 15 минут.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2.10.3.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2.11. Требования к помещениям, в которых предоставляется муниципальная услуга: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информационным стендом;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стулья и столом для оформления заявлений;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первичными средствами пожаротушения;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автоматической системой оповещения людей о ЧС.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2.11.2. Кабинет, в котором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предоставляется муниципальная услуга должен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соответствовать установленным противопожарным нормативам.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2.11.4. Тексты информационных материалов печатаются удобным для чтения шрифтом, без исправлений.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2.12. Показатели доступности и качества муниципальной услуги: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соблюдение установленного времени приема;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соблюдение сроков предоставления услуги;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наличие информации о порядке предоставления услуги на официальном сайте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а также информационных стендах;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соблюдение требований к местам исполнения услуги.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2.13. Иные требования, в том числе учитывающие особенности предоставления услуг в электронной форме: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доступность информации о перечне документов, необходимых для получения услуги, о режиме работы администрации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контактных телефонах и другой контактной информации для заявителя;</w:t>
      </w:r>
    </w:p>
    <w:p w:rsidR="003B1C34" w:rsidRPr="00DA6253" w:rsidRDefault="003B1C34" w:rsidP="00786230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цифровой подписью, с обязательным получением документа на бумажном носителе в администрации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возможность для заявителя однократно направить заявление в многофункциональный центр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Республики Алтай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взаимодействие администрации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 Особенности выполнения административных процедур в многофункциональных центрах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2.14.1. В ходе приема документов оператор МФЦ: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представителя заявителя);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3) проверяет соответствие поданных документов перечню, определенному в пункте 2.6. административного регламента;</w:t>
      </w:r>
      <w:bookmarkStart w:id="4" w:name="Par167"/>
      <w:bookmarkEnd w:id="4"/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2.8 административного регламента;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5) принимает заявление, консультирует заявителя по перечню и качеству предоставленных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2.14.2. В случае несоответствия документов требованиям, указанным в подпункте 4 подпункта 2.14.1.,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2.14.3.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2.14.4. Оператор МФЦ регистрирует заявление и делает об этом отметку в бланке заявления.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2.14.5. Оператор МФЦ информирует заявителя о сроках рассмотрения заявления об оказании муниципальной услуги.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2.14.6. Оператор МФЦ в день получения заявления и документов: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фамилию, инициалы, подпись и контактные телефоны специалиста, принявшего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документы; сведения о способе информирования заявителя с указанием всех необходимых реквизитов (номер контактного телефона, адрес электронной почты);</w:t>
      </w:r>
      <w:proofErr w:type="gramEnd"/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отсутствие повреждений листов документов;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комплекте документов на получение услуги, дате и времени отправки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администрацию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2.14.7. Поступившее в электронном виде в администрацию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заявление распечатывается на бумажном носителе и регистрируется в соответствии с пунктом 3.3.1 настоящего регламента.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2.14.8. Администрации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2.14.9. Сканированная копия принятого решения (результата предоставления услуги) направляется администрацией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поселения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 МФЦ в электронном виде.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2.14.10.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администрации </w:t>
      </w:r>
      <w:r w:rsidR="00DD6CE5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2.14.12.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 Состав, последовательность и сроки выполнения административных процедур (действий), требований к порядку их выполнения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в том числе в форме электронного документа, заявок и документов, указанных в подпункте 2.6.2. настоящего регламента.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3.2. Сведения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об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ответственных за выполнение административных процедур.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Решение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принимается главой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администрации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района, в отношении территории которого принято решение о развитии застроенной территории.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Должностным лицом, уполномоченным на подписание решения о проведении аукциона является глава 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сельского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а в его отсутствие -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исполняющий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обязанности главы администрации 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3.3. Предоставление муниципальной услуги 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3.3.1. Предоставление муниципальной услуги включает в себя следующие административные процедуры: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опубликование извещения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на право заключения договора о развитии застроенной территории;</w:t>
      </w:r>
    </w:p>
    <w:p w:rsidR="003B1C34" w:rsidRPr="00DA6253" w:rsidRDefault="003B1C34" w:rsidP="00DD6CE5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прием и регистрация документов заявителя;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выдача заявителю результата предоставления муниципальной услуги.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Последовательность административных процедур приведена в блок-схеме в приложении № 1 к настоящему регламенту.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 Опубликование извещения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на право заключения договора о развитии застроенной территории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Прием и регистрация документов заявителя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3.4.1. Основанием для начала административной процедуры опубликования извещения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3.4.2. Заявка регистрируется в регистрационно-контрольной карточке в день его поступления в администрацию </w:t>
      </w:r>
      <w:r w:rsidR="00F36BD7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3.4.3. В правом нижнем углу первого листа заявления проставляется регистрационный штамп с указанием даты и номера входящего документа.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3.4.4.1. Один заявитель вправе подать только одну заявку на участие в аукционе.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3.4.4.2. Регистрации каждой заявки с указанием даты и сведений о заявителе вносится в протокол приема заявок на участие в аукционе.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3.4.4.3. Прием заявок не может быть прекращен ранее 5 дней до дня проведения аукциона.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3.4.4.4.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3.4.4.5. В случае если заявитель не был признан участником аукциона, по основаниям, предусмотренным пунктом 2.8. настоящего регламента, в протоколе приема заявок указываются причины отказа,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3.4.4.6. В день после дня оформления протокола приема заявок на участие в аукционе, заявителей, признанных участниками аукциона, уведомляют о принятом решении путем направления уведомления, согласно приложению № 3 к настоящему регламенту.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3.4.4.7.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 муниципальной услуги.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3.4.5. Рассмотрение документов заявителя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3.4.5.1. 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отсутствия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предусмотренных пунктом 2.8. настоящего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ии ау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кциона по начальной цене предмета аукциона.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3.4.5.2. 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</w:t>
      </w:r>
      <w:hyperlink r:id="rId7" w:tgtFrame="_blank" w:history="1">
        <w:r w:rsidRPr="00DA6253">
          <w:rPr>
            <w:rFonts w:ascii="Times New Roman" w:eastAsia="Times New Roman" w:hAnsi="Times New Roman" w:cs="Times New Roman"/>
            <w:color w:val="0000FF"/>
            <w:kern w:val="20"/>
            <w:sz w:val="24"/>
            <w:szCs w:val="24"/>
            <w:u w:val="single"/>
          </w:rPr>
          <w:t>кодексом</w:t>
        </w:r>
      </w:hyperlink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Российской Федерации.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3.4.5.3. В ходе проведения аукциона готовятся следующие документы: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протокол аукциона, в котором фиксирует последнее и предпоследнее предложение о цене предмета аукциона;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протокол о результатах аукциона, в котором указывается победитель аукциона.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3.4.5.4. 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5" w:name="Par358"/>
      <w:bookmarkEnd w:id="5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3.4.5.5. После подписания протоколы передаются на рассмотрение документов заявителя: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обеспечивается возврат задатков заявителям, участвовавшим в аукционе, но не победившим в нем;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опубликовывается протокол о результатах аукциона на официальном сайте администрации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сельского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F36BD7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3.4.5.6. </w:t>
      </w:r>
      <w:bookmarkStart w:id="6" w:name="Par0"/>
      <w:bookmarkEnd w:id="6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Существенными условиями договора являются положения договора о развитии застроенной территории, установленные статьей 46.2. Градостроительного кодекса Российской Федерации: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цена права на заключение договора;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7" w:name="Par3"/>
      <w:bookmarkEnd w:id="7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территории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 отношении которой принято решение о развитии;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8" w:name="Par5"/>
      <w:bookmarkEnd w:id="8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9" w:name="Par6"/>
      <w:bookmarkEnd w:id="9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обязательство администрации района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обязательство администрации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обязательство администрации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после выполнения победителем аукциона обязательств, предоставить без проведения торгов в соответствии с земельным законодательством для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собственность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срок договора;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ответственность сторон за неисполнение или ненадлежащее исполнение договора.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10" w:name="Par18"/>
      <w:bookmarkEnd w:id="10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проект договора о развитии застроенной территории проходит юридическую экспертизу, согласовывается участниками договора;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договору о развитии застроенной территории присваиваются реквизиты;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3.4.5.7. В случае признания победителя конкурса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уклонившимся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proofErr w:type="gramStart"/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  <w:proofErr w:type="gramEnd"/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 случае выдачи (направления) договора о развитии застроенных территорий - 3 рабочих дня;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уклонившимся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от заключения договора.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3.5. Направление межведомственных запросов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3.5.2. Направление межведомственного запроса допускается только в целях, связанных с предоставлением муниципальной услуги.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3.5.3.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пециалист в течение 1 (одного) рабочего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3.5.4. Днем получения ответа на запрос является: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дата поступления почтового отправления, в котором содержится ответ;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дата, указанная в расписке о получении ответа;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дата, зарегистрированная в единой системе межведомственного электронного взаимодействия.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3.5.5. </w:t>
      </w:r>
      <w:r w:rsidR="00AD7BDE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Непредставление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3.5.6. Сведения, поступившие в результате направления межведомственных запросов, передаются специалисту в течение 1 (одного) рабочего дня с момента поступления в администрацию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3B1C34" w:rsidRPr="00DA6253" w:rsidRDefault="003B1C34" w:rsidP="00AD7BDE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 Формы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контроля 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исполнением административного регламента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4.1. Текущий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контроль 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соблюдением и исполнением должностными лицами требований, установленных настоящим регламентом и иными нормативными правовыми актами, а также принятием ими решений осуществляется главой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4.2. Текущий контроль осуществляется путем проведения плановых и внеплановых проверок. 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4.3. Периодичность проведения плановых проверок определяется главой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администрации поселения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самостоятельно, но не реже одного раза в год.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4.4. Внеплановые проверки могут осуществляться по результатам рассмотрения жалобы заявителя на основании решения главы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4.5. Должностные лица администрации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несут установленную законодательством ответственность за принимаемые ими решения, и осуществляемые ими в ходе предоставления муниципальной услуги действия (бездействия).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4.6. Граждане, их объединения и организации вправе осуществлять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контроль 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соблюдением требований настоящего регламента в порядке, установленном для организации доступа к информации о деятельности администрации </w:t>
      </w:r>
      <w:proofErr w:type="spellStart"/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поеления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4.7. При осуществлении контроля граждане, их объединения и организации могут быть ознакомлены с информацией, касающейся предоставления муниципальной услуги и содержащей персональные данные, только с согласия субъекта персональных данных.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5. Досудебный порядок обжалования решений и действий (бездействия) органа, предоставляющего муниципальную услугу, а также должностных его лиц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 xml:space="preserve">5.1. Заявитель имеет право обжаловать действия (бездействие) и решения, принятые (осуществляемые) в ходе предоставления муниципальной услуги посредством обращения с жалобой лично или направления письменной жалобы главе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5.2. Жалоба не подлежит рассмотрению в случае: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отсутствия обязательных реквизитов, указанных в пункте 5.3. настоящего Регламента;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подачи жалобы лицом, не имеющим полномочий выступать от имени заявителя;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установления факта, что лицо направившее жалобу, уже многократно обращалось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текс в письменной жалобе не поддается прочтению.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Лицо, направившее жалобу, должно быть уведомлено об отказе в рассмотрении жалобы в течение 3 (трех) дней с момента ее поступления в администрацию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за исключением случаев, когда почтовый адрес не поддается прочтению.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5.3. Основанием для начала процедуры досудебного (внесудебного) обжалования является поступление жалобы на рассмотрение главы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 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5.4. Заявитель имеет право на получение копий документов и информации, необходимых для обоснования и рассмотрения жалобы, имеющихся в распоряжении администрации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5.5. Лицо вправе предоставить (направить) жалобу: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по адресу: Российская Федерация,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171191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Тверская область Спировский район, п. Красное Знамя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 ул.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Пролетарская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д. 1;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по адресу электронной почты: </w:t>
      </w:r>
      <w:proofErr w:type="spellStart"/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  <w:lang w:val="en-US"/>
        </w:rPr>
        <w:t>rotefane</w:t>
      </w:r>
      <w:proofErr w:type="spellEnd"/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2014@</w:t>
      </w:r>
      <w:proofErr w:type="spellStart"/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  <w:lang w:val="en-US"/>
        </w:rPr>
        <w:t>yandex</w:t>
      </w:r>
      <w:proofErr w:type="spellEnd"/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ru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5.6. Письменная жалоба (в том числе в электронной форме) должна содержать: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наименование органа, предоставляющего муниципальную услугу, должностного лица органа, ответственного за предоставление муниципальной услуги, решения и действия (бездействия) которых обжалуются;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фамилию, имя, отчество (последнее – при наличии) и сведения о месте жительства либо наименование и сведения о месте нахождения лица, направляющего жалобу, либо адрес электронной почты для направления ответа на жалобу;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 сведения об обжалуемых решениях, и действиях (бездействии) органа, предоставляющего муниципальную услугу, его должностного лица;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доводы, на основании которых лицо, направляющее жалобу, не согласно с решением и (или) действием (бездействием) органа, предоставляющего муниципальную услугу, или его 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должностного лица.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К жалобе могут быть приложены документы (их копии), подтверждающие доводы, изложенные в жалобе.</w:t>
      </w:r>
    </w:p>
    <w:p w:rsidR="003B1C34" w:rsidRPr="00DA6253" w:rsidRDefault="003B1C34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5.7.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Жалоба, поступившая, в администрацию </w:t>
      </w:r>
      <w:r w:rsidR="00625EAC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поселения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, подлежит регистрации в день поступления и рассматривается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течение 5 (пяти) рабочих дней со дня ее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регистрации.</w:t>
      </w:r>
    </w:p>
    <w:p w:rsidR="003B1C34" w:rsidRPr="00DA6253" w:rsidRDefault="00625EAC" w:rsidP="00625EAC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FD60B9" w:rsidP="00FD60B9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FD60B9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ПРИЛОЖЕНИЕ № 1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 административному регламенту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«Заключение договора о развитии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строенных территорий, допуск заяви- 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теля к участию в аукционе на право</w:t>
      </w:r>
    </w:p>
    <w:p w:rsidR="00FD60B9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заключить договор о развитии </w:t>
      </w:r>
    </w:p>
    <w:p w:rsidR="003B1C34" w:rsidRPr="00DA6253" w:rsidRDefault="00FD60B9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</w:t>
      </w:r>
      <w:r w:rsidR="003B1C34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роенной территории, подписание 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протокола о результатах аукциона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на</w:t>
      </w:r>
      <w:proofErr w:type="gramEnd"/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право заключить договор о развитии</w:t>
      </w:r>
    </w:p>
    <w:p w:rsidR="003B1C34" w:rsidRPr="00DA6253" w:rsidRDefault="003B1C34" w:rsidP="00FD60B9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застроенной территории»</w:t>
      </w:r>
    </w:p>
    <w:p w:rsidR="003B1C34" w:rsidRPr="00DA6253" w:rsidRDefault="003B1C34" w:rsidP="00FD60B9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БЛОК – СХЕМА</w:t>
      </w:r>
    </w:p>
    <w:p w:rsidR="003B1C34" w:rsidRPr="00DA6253" w:rsidRDefault="003B1C34" w:rsidP="00FD60B9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последовательности административных процедур (действий) при предоставлении муниципальной услуги</w:t>
      </w:r>
    </w:p>
    <w:tbl>
      <w:tblPr>
        <w:tblW w:w="7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9"/>
      </w:tblGrid>
      <w:tr w:rsidR="003B1C34" w:rsidRPr="00DA6253" w:rsidTr="00110C83">
        <w:trPr>
          <w:trHeight w:val="7693"/>
          <w:tblCellSpacing w:w="15" w:type="dxa"/>
        </w:trPr>
        <w:tc>
          <w:tcPr>
            <w:tcW w:w="0" w:type="auto"/>
            <w:vAlign w:val="center"/>
            <w:hideMark/>
          </w:tcPr>
          <w:p w:rsidR="00FD60B9" w:rsidRPr="00DA6253" w:rsidRDefault="00F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0"/>
            </w:tblGrid>
            <w:tr w:rsidR="00FD60B9" w:rsidRPr="00DA6253" w:rsidTr="00110C83">
              <w:trPr>
                <w:trHeight w:val="792"/>
              </w:trPr>
              <w:tc>
                <w:tcPr>
                  <w:tcW w:w="2690" w:type="dxa"/>
                </w:tcPr>
                <w:p w:rsidR="00FD60B9" w:rsidRPr="00DA6253" w:rsidRDefault="00FD60B9" w:rsidP="00F2083F">
                  <w:pPr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</w:pPr>
                  <w:r w:rsidRPr="00DA6253"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  <w:t>Прием и регистрация заявки и документов заявителя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657" w:tblpY="435"/>
              <w:tblW w:w="6753" w:type="dxa"/>
              <w:tblLook w:val="04A0"/>
            </w:tblPr>
            <w:tblGrid>
              <w:gridCol w:w="6753"/>
            </w:tblGrid>
            <w:tr w:rsidR="00110C83" w:rsidRPr="00DA6253" w:rsidTr="00110C83">
              <w:trPr>
                <w:trHeight w:val="431"/>
              </w:trPr>
              <w:tc>
                <w:tcPr>
                  <w:tcW w:w="0" w:type="auto"/>
                  <w:hideMark/>
                </w:tcPr>
                <w:p w:rsidR="00110C83" w:rsidRPr="00DA6253" w:rsidRDefault="00110C83" w:rsidP="00716606">
                  <w:pPr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</w:pPr>
                  <w:r w:rsidRPr="00DA6253"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  <w:t xml:space="preserve">Рассмотрение документов заявителя и принятие решения о </w:t>
                  </w:r>
                </w:p>
                <w:p w:rsidR="00110C83" w:rsidRPr="00DA6253" w:rsidRDefault="00110C83" w:rsidP="00716606">
                  <w:pPr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</w:pPr>
                  <w:proofErr w:type="gramStart"/>
                  <w:r w:rsidRPr="00DA6253"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DA6253"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  <w:t xml:space="preserve"> муниципальной услуги или в отказе в ее предоставлении</w:t>
                  </w:r>
                </w:p>
              </w:tc>
            </w:tr>
          </w:tbl>
          <w:tbl>
            <w:tblPr>
              <w:tblpPr w:leftFromText="180" w:rightFromText="180" w:vertAnchor="text" w:horzAnchor="margin" w:tblpY="165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8"/>
            </w:tblGrid>
            <w:tr w:rsidR="00110C83" w:rsidRPr="00DA6253" w:rsidTr="00110C83">
              <w:trPr>
                <w:trHeight w:val="4124"/>
                <w:tblCellSpacing w:w="15" w:type="dxa"/>
              </w:trPr>
              <w:tc>
                <w:tcPr>
                  <w:tcW w:w="6998" w:type="dxa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363"/>
                    <w:tblOverlap w:val="never"/>
                    <w:tblW w:w="57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775"/>
                    <w:gridCol w:w="1023"/>
                  </w:tblGrid>
                  <w:tr w:rsidR="00110C83" w:rsidRPr="00DA6253" w:rsidTr="00110C83">
                    <w:trPr>
                      <w:trHeight w:val="430"/>
                    </w:trPr>
                    <w:tc>
                      <w:tcPr>
                        <w:tcW w:w="5798" w:type="dxa"/>
                        <w:gridSpan w:val="2"/>
                      </w:tcPr>
                      <w:p w:rsidR="00110C83" w:rsidRPr="00DA6253" w:rsidRDefault="00110C83" w:rsidP="00110C83">
                        <w:pPr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</w:pPr>
                        <w:r w:rsidRPr="00DA6253"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  <w:tr w:rsidR="00110C83" w:rsidRPr="00DA6253" w:rsidTr="00110C83">
                    <w:tblPrEx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/>
                    </w:tblPrEx>
                    <w:trPr>
                      <w:trHeight w:val="2086"/>
                      <w:tblCellSpacing w:w="15" w:type="dxa"/>
                    </w:trPr>
                    <w:tc>
                      <w:tcPr>
                        <w:tcW w:w="5798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Spec="top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5668"/>
                        </w:tblGrid>
                        <w:tr w:rsidR="00110C83" w:rsidRPr="00DA6253" w:rsidTr="00110C83">
                          <w:trPr>
                            <w:trHeight w:val="325"/>
                          </w:trPr>
                          <w:tc>
                            <w:tcPr>
                              <w:tcW w:w="5668" w:type="dxa"/>
                            </w:tcPr>
                            <w:p w:rsidR="00110C83" w:rsidRPr="00DA6253" w:rsidRDefault="00110C83" w:rsidP="004D2B1A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20"/>
                                  <w:sz w:val="24"/>
                                  <w:szCs w:val="24"/>
                                </w:rPr>
                              </w:pPr>
                              <w:r w:rsidRPr="00DA6253">
                                <w:rPr>
                                  <w:rFonts w:ascii="Times New Roman" w:eastAsia="Times New Roman" w:hAnsi="Times New Roman" w:cs="Times New Roman"/>
                                  <w:kern w:val="20"/>
                                  <w:sz w:val="24"/>
                                  <w:szCs w:val="24"/>
                                </w:rPr>
                                <w:t>Подготовка задания на разработку документации по планировке территории (проект планировки, проект межевания)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XSpec="center" w:tblpY="103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3833"/>
                        </w:tblGrid>
                        <w:tr w:rsidR="00110C83" w:rsidRPr="00DA6253" w:rsidTr="00110C83">
                          <w:trPr>
                            <w:trHeight w:val="843"/>
                          </w:trPr>
                          <w:tc>
                            <w:tcPr>
                              <w:tcW w:w="3833" w:type="dxa"/>
                            </w:tcPr>
                            <w:p w:rsidR="00110C83" w:rsidRPr="00DA6253" w:rsidRDefault="00110C83" w:rsidP="000440F9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20"/>
                                  <w:sz w:val="24"/>
                                  <w:szCs w:val="24"/>
                                </w:rPr>
                              </w:pPr>
                              <w:r w:rsidRPr="00DA6253">
                                <w:rPr>
                                  <w:rFonts w:ascii="Times New Roman" w:eastAsia="Times New Roman" w:hAnsi="Times New Roman" w:cs="Times New Roman"/>
                                  <w:kern w:val="20"/>
                                  <w:sz w:val="24"/>
                                  <w:szCs w:val="24"/>
                                </w:rPr>
                                <w:t>Информирование заявителей о принятом решении</w:t>
                              </w:r>
                            </w:p>
                          </w:tc>
                        </w:tr>
                      </w:tbl>
                      <w:p w:rsidR="00110C83" w:rsidRPr="00DA6253" w:rsidRDefault="00110C83" w:rsidP="00110C83">
                        <w:pPr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</w:pPr>
                      </w:p>
                      <w:p w:rsidR="00110C83" w:rsidRPr="00DA6253" w:rsidRDefault="00110C83" w:rsidP="00110C83">
                        <w:pPr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0C83" w:rsidRPr="00DA6253" w:rsidTr="00110C83">
                    <w:trPr>
                      <w:gridAfter w:val="1"/>
                      <w:wAfter w:w="1023" w:type="dxa"/>
                      <w:trHeight w:val="1126"/>
                    </w:trPr>
                    <w:tc>
                      <w:tcPr>
                        <w:tcW w:w="4775" w:type="dxa"/>
                      </w:tcPr>
                      <w:p w:rsidR="00110C83" w:rsidRPr="00DA6253" w:rsidRDefault="00110C83" w:rsidP="003A5DE0">
                        <w:pPr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</w:pPr>
                        <w:r w:rsidRPr="00DA6253">
                          <w:rPr>
                            <w:rFonts w:ascii="Times New Roman" w:eastAsia="Times New Roman" w:hAnsi="Times New Roman" w:cs="Times New Roman"/>
                            <w:kern w:val="20"/>
                            <w:sz w:val="24"/>
                            <w:szCs w:val="24"/>
                          </w:rP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110C83" w:rsidRPr="00DA6253" w:rsidRDefault="00110C83" w:rsidP="003A5DE0">
                  <w:pPr>
                    <w:rPr>
                      <w:rFonts w:ascii="Times New Roman" w:eastAsia="Times New Roman" w:hAnsi="Times New Roman" w:cs="Times New Roman"/>
                      <w:kern w:val="20"/>
                      <w:sz w:val="24"/>
                      <w:szCs w:val="24"/>
                    </w:rPr>
                  </w:pPr>
                </w:p>
              </w:tc>
            </w:tr>
          </w:tbl>
          <w:p w:rsidR="003B1C34" w:rsidRPr="00DA6253" w:rsidRDefault="00CC103E" w:rsidP="00110C83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DA62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                 </w:t>
            </w:r>
          </w:p>
        </w:tc>
      </w:tr>
    </w:tbl>
    <w:p w:rsidR="003B1C34" w:rsidRPr="00DA6253" w:rsidRDefault="003B1C34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p w:rsidR="003B1C34" w:rsidRPr="00DA6253" w:rsidRDefault="003B1C34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p w:rsidR="003B1C34" w:rsidRPr="00DA6253" w:rsidRDefault="003B1C34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1C34" w:rsidRPr="00DA6253" w:rsidTr="003B1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C34" w:rsidRPr="00DA6253" w:rsidRDefault="003B1C34" w:rsidP="00110C83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CC103E" w:rsidRPr="00DA6253" w:rsidRDefault="00CC103E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p w:rsidR="003B1C34" w:rsidRPr="00DA6253" w:rsidRDefault="003B1C34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tbl>
      <w:tblPr>
        <w:tblW w:w="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</w:tblGrid>
      <w:tr w:rsidR="003B1C34" w:rsidRPr="00DA6253" w:rsidTr="00110C83">
        <w:trPr>
          <w:trHeight w:val="263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B1C34" w:rsidRPr="00DA6253" w:rsidRDefault="00110C83" w:rsidP="00F2083F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DA625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Заявитель</w:t>
            </w:r>
          </w:p>
        </w:tc>
      </w:tr>
    </w:tbl>
    <w:p w:rsidR="003B1C34" w:rsidRPr="00DA6253" w:rsidRDefault="003B1C34" w:rsidP="00F2083F">
      <w:pPr>
        <w:rPr>
          <w:rFonts w:ascii="Times New Roman" w:eastAsia="Times New Roman" w:hAnsi="Times New Roman" w:cs="Times New Roman"/>
          <w:vanish/>
          <w:kern w:val="2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1C34" w:rsidRPr="00DA6253" w:rsidTr="003B1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C34" w:rsidRPr="00DA6253" w:rsidRDefault="003B1C34" w:rsidP="00F2083F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FD60B9" w:rsidRPr="00DA6253" w:rsidRDefault="00FD60B9" w:rsidP="00F2083F">
      <w:pPr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ПРИЛОЖЕНИЕ № 2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 административному регламенту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«Заключение договора о развитии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строенных территорий, допуск заяви-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теля к участию в аукционе на право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заключить договор о развитии 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роенной территории, подписание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протокола о результатах аукциона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на</w:t>
      </w:r>
      <w:proofErr w:type="gramEnd"/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право заключить договор о развитии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застроенной территории»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Кому: __________________________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(Ф.И.О. или наименование заявителя)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________________________________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(адрес заявителя)</w:t>
      </w:r>
    </w:p>
    <w:p w:rsidR="003B1C34" w:rsidRPr="00DA6253" w:rsidRDefault="003B1C34" w:rsidP="001C0573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УВЕДОМЛЕНИЕ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Рассмотрев Ваше обращение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от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________№ _________,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администрация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сельского поселения </w:t>
      </w:r>
      <w:r w:rsidR="00DA6253">
        <w:rPr>
          <w:rFonts w:ascii="Times New Roman" w:eastAsia="Times New Roman" w:hAnsi="Times New Roman" w:cs="Times New Roman"/>
          <w:kern w:val="20"/>
          <w:sz w:val="24"/>
          <w:szCs w:val="24"/>
        </w:rPr>
        <w:t>Усть-Коксинского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________________________________________________________________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По следующим основаниям: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1.__________________________________________________________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_______________________________________________________________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(указываются причины отказа со ссылкой на административный регламент)</w:t>
      </w:r>
    </w:p>
    <w:p w:rsidR="001C0573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Глава 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</w:t>
      </w:r>
    </w:p>
    <w:p w:rsidR="003B1C34" w:rsidRPr="00DA6253" w:rsidRDefault="001C0573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сельского поселения                                                                                                   </w:t>
      </w:r>
      <w:r w:rsidR="003B1C34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Ф.И.О.</w:t>
      </w:r>
    </w:p>
    <w:p w:rsidR="001C0573" w:rsidRPr="00DA6253" w:rsidRDefault="001C0573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1C0573" w:rsidRPr="00DA6253" w:rsidRDefault="001C0573" w:rsidP="00F2083F">
      <w:pPr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3B1C34" w:rsidRPr="00DA6253" w:rsidRDefault="001C0573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П</w:t>
      </w:r>
      <w:r w:rsidR="003B1C34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РИЛОЖЕНИЕ № 3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 административному регламенту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«Заключение договора о развитии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</w:t>
      </w:r>
      <w:proofErr w:type="gram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строенных территорий, допуск заяви-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теля к участию в аукционе на право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заключить договор о развитии </w:t>
      </w:r>
      <w:proofErr w:type="spell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</w:t>
      </w:r>
      <w:proofErr w:type="spellEnd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-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роенной территории, подписание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протокола о результатах аукциона </w:t>
      </w:r>
      <w:proofErr w:type="gramStart"/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на</w:t>
      </w:r>
      <w:proofErr w:type="gramEnd"/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право заключить договор о развитии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застроенной территории»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Кому: __________________________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(Ф.И.О. или наименование заявителя)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________________________________ </w:t>
      </w:r>
    </w:p>
    <w:p w:rsidR="003B1C34" w:rsidRPr="00DA6253" w:rsidRDefault="003B1C34" w:rsidP="001C0573">
      <w:pPr>
        <w:spacing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(адрес заявителя)</w:t>
      </w:r>
    </w:p>
    <w:p w:rsidR="003B1C34" w:rsidRPr="00DA6253" w:rsidRDefault="003B1C34" w:rsidP="001C0573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УВЕДОМЛЕНИЕ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 принятом решении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Рассмотрев Вашу заявку на участие в аукционе на право заключения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договора о развитии застроенной территории, расположенной по адресу: _______________________________________________________________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_____________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________________________________________________________________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 сообщаем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следующее _____________________________________________________________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_____________________________________________________________________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</w:t>
      </w: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_____</w:t>
      </w:r>
    </w:p>
    <w:p w:rsidR="003B1C34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(сообщается о принятом решении)</w:t>
      </w:r>
    </w:p>
    <w:p w:rsidR="001C0573" w:rsidRPr="00DA6253" w:rsidRDefault="001C0573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1C0573" w:rsidRPr="00DA6253" w:rsidRDefault="001C0573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1C0573" w:rsidRPr="00DA6253" w:rsidRDefault="003B1C34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Глава </w:t>
      </w:r>
      <w:r w:rsidR="001C0573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>администрации</w:t>
      </w:r>
    </w:p>
    <w:p w:rsidR="003B1C34" w:rsidRPr="00DA6253" w:rsidRDefault="001C0573" w:rsidP="001C0573">
      <w:pPr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сельского поселения                                                                             </w:t>
      </w:r>
      <w:r w:rsidR="003B1C34" w:rsidRPr="00DA6253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Ф.И.О.</w:t>
      </w:r>
    </w:p>
    <w:p w:rsidR="00281447" w:rsidRPr="00DA6253" w:rsidRDefault="001C0573" w:rsidP="001C0573">
      <w:pPr>
        <w:tabs>
          <w:tab w:val="left" w:pos="1503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A6253">
        <w:rPr>
          <w:rFonts w:ascii="Times New Roman" w:hAnsi="Times New Roman" w:cs="Times New Roman"/>
          <w:kern w:val="20"/>
          <w:sz w:val="24"/>
          <w:szCs w:val="24"/>
        </w:rPr>
        <w:tab/>
      </w:r>
    </w:p>
    <w:sectPr w:rsidR="00281447" w:rsidRPr="00DA6253" w:rsidSect="00F208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C34"/>
    <w:rsid w:val="00011D3C"/>
    <w:rsid w:val="00110C83"/>
    <w:rsid w:val="001C0573"/>
    <w:rsid w:val="00213BEA"/>
    <w:rsid w:val="00281447"/>
    <w:rsid w:val="003B1C34"/>
    <w:rsid w:val="005341B7"/>
    <w:rsid w:val="00625EAC"/>
    <w:rsid w:val="00786230"/>
    <w:rsid w:val="00AD7BDE"/>
    <w:rsid w:val="00BE7C23"/>
    <w:rsid w:val="00CC103E"/>
    <w:rsid w:val="00CD4792"/>
    <w:rsid w:val="00D328D9"/>
    <w:rsid w:val="00DA6253"/>
    <w:rsid w:val="00DD6CE5"/>
    <w:rsid w:val="00E95ABD"/>
    <w:rsid w:val="00EE1CEA"/>
    <w:rsid w:val="00F2083F"/>
    <w:rsid w:val="00F36BD7"/>
    <w:rsid w:val="00FD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B1C34"/>
  </w:style>
  <w:style w:type="paragraph" w:customStyle="1" w:styleId="p13">
    <w:name w:val="p13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B1C34"/>
  </w:style>
  <w:style w:type="character" w:customStyle="1" w:styleId="s4">
    <w:name w:val="s4"/>
    <w:basedOn w:val="a0"/>
    <w:rsid w:val="003B1C34"/>
  </w:style>
  <w:style w:type="paragraph" w:customStyle="1" w:styleId="p15">
    <w:name w:val="p15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1C34"/>
  </w:style>
  <w:style w:type="paragraph" w:customStyle="1" w:styleId="p16">
    <w:name w:val="p16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1C34"/>
  </w:style>
  <w:style w:type="character" w:customStyle="1" w:styleId="s7">
    <w:name w:val="s7"/>
    <w:basedOn w:val="a0"/>
    <w:rsid w:val="003B1C34"/>
  </w:style>
  <w:style w:type="character" w:customStyle="1" w:styleId="s8">
    <w:name w:val="s8"/>
    <w:basedOn w:val="a0"/>
    <w:rsid w:val="003B1C34"/>
  </w:style>
  <w:style w:type="paragraph" w:customStyle="1" w:styleId="p17">
    <w:name w:val="p17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1C34"/>
    <w:rPr>
      <w:color w:val="0000FF"/>
      <w:u w:val="single"/>
    </w:rPr>
  </w:style>
  <w:style w:type="character" w:customStyle="1" w:styleId="s9">
    <w:name w:val="s9"/>
    <w:basedOn w:val="a0"/>
    <w:rsid w:val="003B1C34"/>
  </w:style>
  <w:style w:type="paragraph" w:customStyle="1" w:styleId="p18">
    <w:name w:val="p18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B1C34"/>
  </w:style>
  <w:style w:type="paragraph" w:customStyle="1" w:styleId="p21">
    <w:name w:val="p21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B1C34"/>
  </w:style>
  <w:style w:type="paragraph" w:customStyle="1" w:styleId="p26">
    <w:name w:val="p26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1C34"/>
  </w:style>
  <w:style w:type="paragraph" w:customStyle="1" w:styleId="p27">
    <w:name w:val="p27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B1C34"/>
  </w:style>
  <w:style w:type="paragraph" w:customStyle="1" w:styleId="p33">
    <w:name w:val="p33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B1C34"/>
  </w:style>
  <w:style w:type="character" w:customStyle="1" w:styleId="s15">
    <w:name w:val="s15"/>
    <w:basedOn w:val="a0"/>
    <w:rsid w:val="003B1C34"/>
  </w:style>
  <w:style w:type="table" w:styleId="a4">
    <w:name w:val="Table Grid"/>
    <w:basedOn w:val="a1"/>
    <w:uiPriority w:val="59"/>
    <w:rsid w:val="00CC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9D6F9944DAB5E7A6DF88D0B1AFFE9A5027871CFAF37B3B5D3C821784AE5B17727AE60898UAl0O%26ts%3D1454930938%26uid%3D6567838591317628103&amp;sign=364531f37abf1d29d2037a5c91526fc3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admohotsk.ru%26ts%3D1454930938%26uid%3D6567838591317628103&amp;sign=514c2c553a41aa868082552c987c2ef3&amp;keyno=1" TargetMode="External"/><Relationship Id="rId5" Type="http://schemas.openxmlformats.org/officeDocument/2006/relationships/hyperlink" Target="http://clck.yandex.ru/redir/dv/*data=url%3Dhttp%253A%252F%252Fwww.admohotsk.ru%26ts%3D1454930938%26uid%3D6567838591317628103&amp;sign=514c2c553a41aa868082552c987c2ef3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F235-33DD-4253-AA4A-EB0BD51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User</cp:lastModifiedBy>
  <cp:revision>7</cp:revision>
  <dcterms:created xsi:type="dcterms:W3CDTF">2016-02-08T11:31:00Z</dcterms:created>
  <dcterms:modified xsi:type="dcterms:W3CDTF">2016-06-17T07:10:00Z</dcterms:modified>
</cp:coreProperties>
</file>