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42"/>
        <w:tblW w:w="9645" w:type="dxa"/>
        <w:tblBorders>
          <w:bottom w:val="single" w:sz="4" w:space="0" w:color="auto"/>
        </w:tblBorders>
        <w:tblLayout w:type="fixed"/>
        <w:tblLook w:val="01E0" w:firstRow="1" w:lastRow="1" w:firstColumn="1" w:lastColumn="1" w:noHBand="0" w:noVBand="0"/>
      </w:tblPr>
      <w:tblGrid>
        <w:gridCol w:w="4139"/>
        <w:gridCol w:w="2087"/>
        <w:gridCol w:w="3419"/>
      </w:tblGrid>
      <w:tr w:rsidR="007A5CFB" w:rsidTr="004D67B5">
        <w:trPr>
          <w:trHeight w:val="1834"/>
        </w:trPr>
        <w:tc>
          <w:tcPr>
            <w:tcW w:w="4140" w:type="dxa"/>
            <w:tcBorders>
              <w:top w:val="nil"/>
              <w:left w:val="nil"/>
              <w:bottom w:val="nil"/>
              <w:right w:val="nil"/>
            </w:tcBorders>
          </w:tcPr>
          <w:p w:rsidR="007A5CFB" w:rsidRDefault="007A5CFB" w:rsidP="004D67B5">
            <w:pPr>
              <w:shd w:val="clear" w:color="auto" w:fill="FFFFFF"/>
              <w:spacing w:after="0" w:line="274" w:lineRule="exact"/>
              <w:jc w:val="center"/>
              <w:rPr>
                <w:rFonts w:ascii="Times New Roman" w:eastAsia="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РЕСПУБЛИКА АЛТАЙ </w:t>
            </w:r>
          </w:p>
          <w:p w:rsidR="007A5CFB" w:rsidRDefault="007A5CFB" w:rsidP="004D67B5">
            <w:pPr>
              <w:shd w:val="clear" w:color="auto" w:fill="FFFFFF"/>
              <w:spacing w:after="0" w:line="274" w:lineRule="exact"/>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УСТЬ-КОКСИНСКИЙ РАЙОН</w:t>
            </w:r>
          </w:p>
          <w:p w:rsidR="007A5CFB" w:rsidRDefault="007A5CFB" w:rsidP="004D67B5">
            <w:pPr>
              <w:shd w:val="clear" w:color="auto" w:fill="FFFFFF"/>
              <w:spacing w:after="0" w:line="274" w:lineRule="exact"/>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СЕЛЬСКАЯ АДМИНИСТРАЦИЯ</w:t>
            </w:r>
          </w:p>
          <w:p w:rsidR="007A5CFB" w:rsidRDefault="007A5CFB" w:rsidP="004D67B5">
            <w:pPr>
              <w:shd w:val="clear" w:color="auto" w:fill="FFFFFF"/>
              <w:spacing w:after="0" w:line="274" w:lineRule="exact"/>
              <w:jc w:val="center"/>
              <w:rPr>
                <w:rFonts w:ascii="Times New Roman" w:hAnsi="Times New Roman" w:cs="Times New Roman"/>
                <w:sz w:val="24"/>
                <w:szCs w:val="24"/>
              </w:rPr>
            </w:pPr>
            <w:r>
              <w:rPr>
                <w:rFonts w:ascii="Times New Roman" w:hAnsi="Times New Roman" w:cs="Times New Roman"/>
                <w:b/>
                <w:bCs/>
                <w:color w:val="000000"/>
                <w:spacing w:val="-2"/>
                <w:sz w:val="24"/>
                <w:szCs w:val="24"/>
              </w:rPr>
              <w:t>ЧЕНДЕКСКОГО  СЕЛЬСКОГО ПОСЕЛЕНИЯ</w:t>
            </w:r>
          </w:p>
          <w:p w:rsidR="007A5CFB" w:rsidRDefault="007A5CFB" w:rsidP="004D67B5">
            <w:pPr>
              <w:shd w:val="clear" w:color="auto" w:fill="FFFFFF"/>
              <w:spacing w:after="0" w:line="274" w:lineRule="exact"/>
              <w:jc w:val="center"/>
              <w:rPr>
                <w:rFonts w:ascii="Times New Roman" w:eastAsia="Times New Roman" w:hAnsi="Times New Roman" w:cs="Times New Roman"/>
                <w:sz w:val="24"/>
                <w:szCs w:val="24"/>
              </w:rPr>
            </w:pPr>
          </w:p>
        </w:tc>
        <w:tc>
          <w:tcPr>
            <w:tcW w:w="2088" w:type="dxa"/>
            <w:tcBorders>
              <w:top w:val="nil"/>
              <w:left w:val="nil"/>
              <w:bottom w:val="nil"/>
              <w:right w:val="nil"/>
            </w:tcBorders>
            <w:hideMark/>
          </w:tcPr>
          <w:p w:rsidR="007A5CFB" w:rsidRDefault="007A5CFB" w:rsidP="004D67B5">
            <w:pPr>
              <w:spacing w:after="0"/>
              <w:jc w:val="center"/>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7C99E18B" wp14:editId="366E9D9D">
                  <wp:extent cx="9144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7A5CFB" w:rsidRDefault="007A5CFB" w:rsidP="004D67B5">
            <w:pPr>
              <w:shd w:val="clear" w:color="auto" w:fill="FFFFFF"/>
              <w:spacing w:before="4" w:after="0" w:line="274" w:lineRule="exact"/>
              <w:ind w:right="7"/>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АЛТАЙ РЕСПУБЛИКА</w:t>
            </w:r>
          </w:p>
          <w:p w:rsidR="007A5CFB" w:rsidRDefault="007A5CFB" w:rsidP="004D67B5">
            <w:pPr>
              <w:shd w:val="clear" w:color="auto" w:fill="FFFFFF"/>
              <w:spacing w:before="4" w:after="0" w:line="274" w:lineRule="exact"/>
              <w:ind w:righ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КОКСУУ-ООЗЫ АЙМАК</w:t>
            </w:r>
          </w:p>
          <w:p w:rsidR="007A5CFB" w:rsidRDefault="007A5CFB" w:rsidP="004D67B5">
            <w:pPr>
              <w:shd w:val="clear" w:color="auto" w:fill="FFFFFF"/>
              <w:spacing w:before="4" w:after="0" w:line="274" w:lineRule="exact"/>
              <w:ind w:right="7"/>
              <w:jc w:val="center"/>
              <w:rPr>
                <w:rFonts w:ascii="Times New Roman" w:hAnsi="Times New Roman" w:cs="Times New Roman"/>
                <w:sz w:val="24"/>
                <w:szCs w:val="24"/>
              </w:rPr>
            </w:pPr>
            <w:r>
              <w:rPr>
                <w:rFonts w:ascii="Times New Roman" w:hAnsi="Times New Roman" w:cs="Times New Roman"/>
                <w:b/>
                <w:bCs/>
                <w:color w:val="000000"/>
                <w:sz w:val="24"/>
                <w:szCs w:val="24"/>
              </w:rPr>
              <w:t xml:space="preserve">ЧЕНДЕКТЕГИ  </w:t>
            </w:r>
            <w:proofErr w:type="gramStart"/>
            <w:r>
              <w:rPr>
                <w:rFonts w:ascii="Times New Roman" w:hAnsi="Times New Roman" w:cs="Times New Roman"/>
                <w:b/>
                <w:bCs/>
                <w:color w:val="000000"/>
                <w:sz w:val="24"/>
                <w:szCs w:val="24"/>
                <w:lang w:val="en-US"/>
              </w:rPr>
              <w:t>J</w:t>
            </w:r>
            <w:proofErr w:type="gramEnd"/>
            <w:r>
              <w:rPr>
                <w:rFonts w:ascii="Times New Roman" w:hAnsi="Times New Roman" w:cs="Times New Roman"/>
                <w:b/>
                <w:bCs/>
                <w:color w:val="000000"/>
                <w:sz w:val="24"/>
                <w:szCs w:val="24"/>
              </w:rPr>
              <w:t xml:space="preserve">УРТ </w:t>
            </w:r>
            <w:r>
              <w:rPr>
                <w:rFonts w:ascii="Times New Roman" w:hAnsi="Times New Roman" w:cs="Times New Roman"/>
                <w:b/>
                <w:bCs/>
                <w:color w:val="000000"/>
                <w:sz w:val="24"/>
                <w:szCs w:val="24"/>
                <w:lang w:val="en-US"/>
              </w:rPr>
              <w:t>J</w:t>
            </w:r>
            <w:r>
              <w:rPr>
                <w:rFonts w:ascii="Times New Roman" w:hAnsi="Times New Roman" w:cs="Times New Roman"/>
                <w:b/>
                <w:bCs/>
                <w:color w:val="000000"/>
                <w:sz w:val="24"/>
                <w:szCs w:val="24"/>
              </w:rPr>
              <w:t>ЕЗЕЕЗИНИН АДМИНИСТРАЦИЯЗЫ</w:t>
            </w:r>
          </w:p>
          <w:p w:rsidR="007A5CFB" w:rsidRDefault="007A5CFB" w:rsidP="004D67B5">
            <w:pPr>
              <w:spacing w:after="0"/>
              <w:jc w:val="center"/>
              <w:rPr>
                <w:rFonts w:ascii="Times New Roman" w:eastAsia="Times New Roman" w:hAnsi="Times New Roman" w:cs="Times New Roman"/>
                <w:sz w:val="24"/>
                <w:szCs w:val="24"/>
              </w:rPr>
            </w:pPr>
          </w:p>
        </w:tc>
      </w:tr>
      <w:tr w:rsidR="007A5CFB" w:rsidRPr="002556B8" w:rsidTr="004D67B5">
        <w:trPr>
          <w:trHeight w:val="863"/>
        </w:trPr>
        <w:tc>
          <w:tcPr>
            <w:tcW w:w="9648" w:type="dxa"/>
            <w:gridSpan w:val="3"/>
            <w:tcBorders>
              <w:top w:val="nil"/>
              <w:left w:val="nil"/>
              <w:bottom w:val="single" w:sz="4" w:space="0" w:color="auto"/>
              <w:right w:val="nil"/>
            </w:tcBorders>
          </w:tcPr>
          <w:p w:rsidR="007A5CFB" w:rsidRDefault="007A5CFB" w:rsidP="004D67B5">
            <w:pPr>
              <w:shd w:val="clear" w:color="auto" w:fill="FFFFFF"/>
              <w:tabs>
                <w:tab w:val="left" w:pos="1678"/>
              </w:tabs>
              <w:spacing w:after="0" w:line="274" w:lineRule="exact"/>
              <w:jc w:val="center"/>
              <w:rPr>
                <w:rFonts w:ascii="Times New Roman" w:eastAsia="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649470 с. Чендек, </w:t>
            </w:r>
            <w:r>
              <w:rPr>
                <w:rFonts w:ascii="Times New Roman" w:hAnsi="Times New Roman" w:cs="Times New Roman"/>
                <w:color w:val="000000"/>
                <w:spacing w:val="-4"/>
                <w:sz w:val="24"/>
                <w:szCs w:val="24"/>
              </w:rPr>
              <w:t xml:space="preserve">ул. Садовая, 15, </w:t>
            </w:r>
            <w:r>
              <w:rPr>
                <w:rFonts w:ascii="Times New Roman" w:hAnsi="Times New Roman" w:cs="Times New Roman"/>
                <w:color w:val="000000"/>
                <w:spacing w:val="-3"/>
                <w:sz w:val="24"/>
                <w:szCs w:val="24"/>
              </w:rPr>
              <w:t>тел.8(38848) 25-4-35</w:t>
            </w:r>
          </w:p>
          <w:p w:rsidR="007A5CFB" w:rsidRDefault="007A5CFB" w:rsidP="004D67B5">
            <w:pPr>
              <w:shd w:val="clear" w:color="auto" w:fill="FFFFFF"/>
              <w:spacing w:after="0" w:line="274" w:lineRule="exact"/>
              <w:jc w:val="center"/>
              <w:rPr>
                <w:rFonts w:ascii="Times New Roman" w:hAnsi="Times New Roman" w:cs="Times New Roman"/>
                <w:color w:val="000000"/>
                <w:spacing w:val="-3"/>
                <w:sz w:val="24"/>
                <w:szCs w:val="24"/>
                <w:lang w:val="en-US" w:eastAsia="en-US"/>
              </w:rPr>
            </w:pPr>
            <w:r>
              <w:rPr>
                <w:rFonts w:ascii="Times New Roman" w:hAnsi="Times New Roman" w:cs="Times New Roman"/>
                <w:color w:val="000000"/>
                <w:spacing w:val="-3"/>
                <w:sz w:val="24"/>
                <w:szCs w:val="24"/>
              </w:rPr>
              <w:t>факс</w:t>
            </w:r>
            <w:r>
              <w:rPr>
                <w:rFonts w:ascii="Times New Roman" w:hAnsi="Times New Roman" w:cs="Times New Roman"/>
                <w:color w:val="000000"/>
                <w:spacing w:val="-3"/>
                <w:sz w:val="24"/>
                <w:szCs w:val="24"/>
                <w:lang w:val="en-US"/>
              </w:rPr>
              <w:t xml:space="preserve">.8(38848) 25-4-42, E-mail: </w:t>
            </w:r>
            <w:r>
              <w:rPr>
                <w:rFonts w:ascii="Times New Roman" w:hAnsi="Times New Roman" w:cs="Times New Roman"/>
                <w:color w:val="000000"/>
                <w:spacing w:val="-3"/>
                <w:sz w:val="24"/>
                <w:szCs w:val="24"/>
                <w:lang w:val="en-US" w:eastAsia="en-US"/>
              </w:rPr>
              <w:t>chendek-ra@yandex.ru</w:t>
            </w:r>
          </w:p>
          <w:p w:rsidR="007A5CFB" w:rsidRDefault="007A5CFB" w:rsidP="004D67B5">
            <w:pPr>
              <w:shd w:val="clear" w:color="auto" w:fill="FFFFFF"/>
              <w:spacing w:before="4" w:after="0" w:line="274" w:lineRule="exact"/>
              <w:ind w:right="7"/>
              <w:rPr>
                <w:rFonts w:ascii="Times New Roman" w:eastAsia="Times New Roman" w:hAnsi="Times New Roman" w:cs="Times New Roman"/>
                <w:b/>
                <w:bCs/>
                <w:color w:val="000000"/>
                <w:sz w:val="24"/>
                <w:szCs w:val="24"/>
                <w:lang w:val="en-US"/>
              </w:rPr>
            </w:pPr>
          </w:p>
        </w:tc>
      </w:tr>
    </w:tbl>
    <w:p w:rsidR="007A5CFB" w:rsidRPr="007A5CFB" w:rsidRDefault="007A5CFB" w:rsidP="007A5CFB">
      <w:pPr>
        <w:pStyle w:val="a5"/>
        <w:tabs>
          <w:tab w:val="left" w:pos="708"/>
        </w:tabs>
        <w:rPr>
          <w:lang w:val="en-US"/>
        </w:rPr>
      </w:pPr>
    </w:p>
    <w:p w:rsidR="007A5CFB" w:rsidRPr="00832BA5" w:rsidRDefault="007A5CFB" w:rsidP="007A5CFB">
      <w:pPr>
        <w:pStyle w:val="a5"/>
        <w:tabs>
          <w:tab w:val="left" w:pos="708"/>
        </w:tabs>
        <w:jc w:val="center"/>
        <w:rPr>
          <w:sz w:val="28"/>
          <w:szCs w:val="28"/>
        </w:rPr>
      </w:pPr>
      <w:r w:rsidRPr="00832BA5">
        <w:rPr>
          <w:sz w:val="28"/>
          <w:szCs w:val="28"/>
        </w:rPr>
        <w:t xml:space="preserve">от « </w:t>
      </w:r>
      <w:r w:rsidR="00832BA5" w:rsidRPr="00832BA5">
        <w:rPr>
          <w:sz w:val="28"/>
          <w:szCs w:val="28"/>
        </w:rPr>
        <w:t>16</w:t>
      </w:r>
      <w:r w:rsidRPr="00832BA5">
        <w:rPr>
          <w:sz w:val="28"/>
          <w:szCs w:val="28"/>
        </w:rPr>
        <w:t xml:space="preserve"> » </w:t>
      </w:r>
      <w:r w:rsidR="00832BA5" w:rsidRPr="00832BA5">
        <w:rPr>
          <w:sz w:val="28"/>
          <w:szCs w:val="28"/>
        </w:rPr>
        <w:t>мая</w:t>
      </w:r>
      <w:r w:rsidRPr="00832BA5">
        <w:rPr>
          <w:sz w:val="28"/>
          <w:szCs w:val="28"/>
        </w:rPr>
        <w:t xml:space="preserve">  2016 г   № </w:t>
      </w:r>
      <w:r w:rsidR="00832BA5" w:rsidRPr="00832BA5">
        <w:rPr>
          <w:sz w:val="28"/>
          <w:szCs w:val="28"/>
        </w:rPr>
        <w:t>3</w:t>
      </w:r>
      <w:r w:rsidR="001E7721">
        <w:rPr>
          <w:sz w:val="28"/>
          <w:szCs w:val="28"/>
        </w:rPr>
        <w:t>6</w:t>
      </w:r>
    </w:p>
    <w:p w:rsidR="007A5CFB" w:rsidRPr="00832BA5" w:rsidRDefault="007A5CFB" w:rsidP="007A5CFB">
      <w:pPr>
        <w:pStyle w:val="a5"/>
        <w:tabs>
          <w:tab w:val="left" w:pos="708"/>
        </w:tabs>
        <w:jc w:val="center"/>
        <w:rPr>
          <w:sz w:val="28"/>
          <w:szCs w:val="28"/>
        </w:rPr>
      </w:pPr>
      <w:r w:rsidRPr="00832BA5">
        <w:rPr>
          <w:sz w:val="28"/>
          <w:szCs w:val="28"/>
        </w:rPr>
        <w:t>с. Чендек</w:t>
      </w:r>
    </w:p>
    <w:p w:rsidR="007A5CFB" w:rsidRPr="00832BA5" w:rsidRDefault="007A5CFB" w:rsidP="007A5CFB">
      <w:pPr>
        <w:pStyle w:val="a5"/>
        <w:tabs>
          <w:tab w:val="left" w:pos="708"/>
        </w:tabs>
        <w:jc w:val="center"/>
        <w:rPr>
          <w:b/>
          <w:sz w:val="28"/>
          <w:szCs w:val="28"/>
        </w:rPr>
      </w:pPr>
    </w:p>
    <w:p w:rsidR="007A5CFB" w:rsidRPr="00832BA5" w:rsidRDefault="007A5CFB" w:rsidP="007A5CFB">
      <w:pPr>
        <w:pStyle w:val="a5"/>
        <w:tabs>
          <w:tab w:val="left" w:pos="708"/>
        </w:tabs>
        <w:rPr>
          <w:b/>
          <w:sz w:val="28"/>
          <w:szCs w:val="28"/>
        </w:rPr>
      </w:pPr>
      <w:r w:rsidRPr="00832BA5">
        <w:rPr>
          <w:b/>
          <w:sz w:val="28"/>
          <w:szCs w:val="28"/>
        </w:rPr>
        <w:t xml:space="preserve">ПОСТАНОВЛЕНИЕ                                                                                   </w:t>
      </w:r>
      <w:r w:rsidRPr="00832BA5">
        <w:rPr>
          <w:b/>
          <w:sz w:val="28"/>
          <w:szCs w:val="28"/>
          <w:lang w:val="en-US"/>
        </w:rPr>
        <w:t>J</w:t>
      </w:r>
      <w:r w:rsidRPr="00832BA5">
        <w:rPr>
          <w:b/>
          <w:sz w:val="28"/>
          <w:szCs w:val="28"/>
        </w:rPr>
        <w:t>Ö</w:t>
      </w:r>
      <w:proofErr w:type="gramStart"/>
      <w:r w:rsidRPr="00832BA5">
        <w:rPr>
          <w:b/>
          <w:sz w:val="28"/>
          <w:szCs w:val="28"/>
        </w:rPr>
        <w:t>П</w:t>
      </w:r>
      <w:proofErr w:type="gramEnd"/>
    </w:p>
    <w:p w:rsidR="007A5CFB" w:rsidRPr="00832BA5" w:rsidRDefault="007A5CFB" w:rsidP="007A5CFB">
      <w:pPr>
        <w:spacing w:after="0"/>
        <w:rPr>
          <w:rFonts w:ascii="Times New Roman" w:hAnsi="Times New Roman" w:cs="Times New Roman"/>
          <w:sz w:val="28"/>
          <w:szCs w:val="28"/>
        </w:rPr>
      </w:pPr>
    </w:p>
    <w:p w:rsidR="00934850" w:rsidRPr="00832BA5" w:rsidRDefault="00934850" w:rsidP="00934850">
      <w:pPr>
        <w:spacing w:after="0" w:line="240" w:lineRule="auto"/>
        <w:jc w:val="both"/>
        <w:textAlignment w:val="baseline"/>
        <w:rPr>
          <w:rFonts w:ascii="Times New Roman" w:eastAsia="Times New Roman" w:hAnsi="Times New Roman" w:cs="Times New Roman"/>
          <w:b/>
          <w:color w:val="222222"/>
          <w:sz w:val="28"/>
          <w:szCs w:val="28"/>
        </w:rPr>
      </w:pPr>
      <w:r w:rsidRPr="00832BA5">
        <w:rPr>
          <w:rFonts w:ascii="Times New Roman" w:eastAsia="Times New Roman" w:hAnsi="Times New Roman" w:cs="Times New Roman"/>
          <w:b/>
          <w:bCs/>
          <w:color w:val="333333"/>
          <w:sz w:val="28"/>
        </w:rPr>
        <w:t>Об утверждении порядка</w:t>
      </w:r>
    </w:p>
    <w:p w:rsidR="00934850" w:rsidRPr="00832BA5" w:rsidRDefault="00934850" w:rsidP="00934850">
      <w:pPr>
        <w:spacing w:after="0" w:line="240" w:lineRule="auto"/>
        <w:jc w:val="both"/>
        <w:textAlignment w:val="baseline"/>
        <w:rPr>
          <w:rFonts w:ascii="Times New Roman" w:eastAsia="Times New Roman" w:hAnsi="Times New Roman" w:cs="Times New Roman"/>
          <w:b/>
          <w:color w:val="222222"/>
          <w:sz w:val="28"/>
          <w:szCs w:val="28"/>
        </w:rPr>
      </w:pPr>
      <w:r w:rsidRPr="00832BA5">
        <w:rPr>
          <w:rFonts w:ascii="Times New Roman" w:eastAsia="Times New Roman" w:hAnsi="Times New Roman" w:cs="Times New Roman"/>
          <w:b/>
          <w:bCs/>
          <w:color w:val="333333"/>
          <w:sz w:val="28"/>
        </w:rPr>
        <w:t xml:space="preserve">организации сбора </w:t>
      </w:r>
      <w:proofErr w:type="gramStart"/>
      <w:r w:rsidRPr="00832BA5">
        <w:rPr>
          <w:rFonts w:ascii="Times New Roman" w:eastAsia="Times New Roman" w:hAnsi="Times New Roman" w:cs="Times New Roman"/>
          <w:b/>
          <w:bCs/>
          <w:color w:val="333333"/>
          <w:sz w:val="28"/>
        </w:rPr>
        <w:t>отработанных</w:t>
      </w:r>
      <w:proofErr w:type="gramEnd"/>
    </w:p>
    <w:p w:rsidR="00934850" w:rsidRPr="00832BA5" w:rsidRDefault="00934850" w:rsidP="00934850">
      <w:pPr>
        <w:spacing w:after="0" w:line="240" w:lineRule="auto"/>
        <w:jc w:val="both"/>
        <w:textAlignment w:val="baseline"/>
        <w:rPr>
          <w:rFonts w:ascii="Times New Roman" w:eastAsia="Times New Roman" w:hAnsi="Times New Roman" w:cs="Times New Roman"/>
          <w:b/>
          <w:color w:val="222222"/>
          <w:sz w:val="28"/>
          <w:szCs w:val="28"/>
        </w:rPr>
      </w:pPr>
      <w:r w:rsidRPr="00832BA5">
        <w:rPr>
          <w:rFonts w:ascii="Times New Roman" w:eastAsia="Times New Roman" w:hAnsi="Times New Roman" w:cs="Times New Roman"/>
          <w:b/>
          <w:bCs/>
          <w:color w:val="333333"/>
          <w:sz w:val="28"/>
        </w:rPr>
        <w:t>ртутьсодержащих ламп на территории</w:t>
      </w:r>
    </w:p>
    <w:p w:rsidR="00934850" w:rsidRPr="00832BA5" w:rsidRDefault="00832BA5" w:rsidP="00934850">
      <w:pPr>
        <w:spacing w:after="0" w:line="240" w:lineRule="auto"/>
        <w:jc w:val="both"/>
        <w:textAlignment w:val="baseline"/>
        <w:rPr>
          <w:rFonts w:ascii="Times New Roman" w:eastAsia="Times New Roman" w:hAnsi="Times New Roman" w:cs="Times New Roman"/>
          <w:b/>
          <w:color w:val="222222"/>
          <w:sz w:val="28"/>
          <w:szCs w:val="28"/>
        </w:rPr>
      </w:pPr>
      <w:proofErr w:type="spellStart"/>
      <w:r w:rsidRPr="00832BA5">
        <w:rPr>
          <w:rFonts w:ascii="Times New Roman" w:eastAsia="Times New Roman" w:hAnsi="Times New Roman" w:cs="Times New Roman"/>
          <w:b/>
          <w:color w:val="222222"/>
          <w:sz w:val="28"/>
          <w:szCs w:val="28"/>
        </w:rPr>
        <w:t>Чендекского</w:t>
      </w:r>
      <w:proofErr w:type="spellEnd"/>
      <w:r w:rsidRPr="00832BA5">
        <w:rPr>
          <w:rFonts w:ascii="Times New Roman" w:eastAsia="Times New Roman" w:hAnsi="Times New Roman" w:cs="Times New Roman"/>
          <w:b/>
          <w:color w:val="222222"/>
          <w:sz w:val="28"/>
          <w:szCs w:val="28"/>
        </w:rPr>
        <w:t xml:space="preserve"> сельского поселения</w:t>
      </w:r>
    </w:p>
    <w:p w:rsidR="00832BA5" w:rsidRPr="00832BA5" w:rsidRDefault="00832BA5" w:rsidP="00934850">
      <w:pPr>
        <w:spacing w:after="0" w:line="240" w:lineRule="auto"/>
        <w:jc w:val="both"/>
        <w:textAlignment w:val="baseline"/>
        <w:rPr>
          <w:rFonts w:ascii="Times New Roman" w:eastAsia="Times New Roman" w:hAnsi="Times New Roman" w:cs="Times New Roman"/>
          <w:b/>
          <w:color w:val="222222"/>
          <w:sz w:val="28"/>
          <w:szCs w:val="28"/>
        </w:rPr>
      </w:pPr>
    </w:p>
    <w:p w:rsidR="00934850" w:rsidRPr="00832BA5" w:rsidRDefault="00934850" w:rsidP="00832BA5">
      <w:pPr>
        <w:spacing w:line="240" w:lineRule="auto"/>
        <w:ind w:firstLine="708"/>
        <w:jc w:val="both"/>
        <w:textAlignment w:val="baseline"/>
        <w:rPr>
          <w:rFonts w:ascii="Times New Roman" w:eastAsia="Times New Roman" w:hAnsi="Times New Roman" w:cs="Times New Roman"/>
          <w:color w:val="222222"/>
          <w:sz w:val="28"/>
          <w:szCs w:val="28"/>
        </w:rPr>
      </w:pPr>
      <w:proofErr w:type="gramStart"/>
      <w:r w:rsidRPr="00832BA5">
        <w:rPr>
          <w:rFonts w:ascii="Times New Roman" w:eastAsia="Times New Roman" w:hAnsi="Times New Roman" w:cs="Times New Roman"/>
          <w:color w:val="222222"/>
          <w:sz w:val="28"/>
          <w:szCs w:val="28"/>
        </w:rPr>
        <w:t>Во исполнение ст. 8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3 сентября 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w:t>
      </w:r>
      <w:proofErr w:type="gramEnd"/>
      <w:r w:rsidRPr="00832BA5">
        <w:rPr>
          <w:rFonts w:ascii="Times New Roman" w:eastAsia="Times New Roman" w:hAnsi="Times New Roman" w:cs="Times New Roman"/>
          <w:color w:val="222222"/>
          <w:sz w:val="28"/>
          <w:szCs w:val="28"/>
        </w:rPr>
        <w:t xml:space="preserve"> которых могут повлечь причинение вреда жизни, здоровью граждан, вреда животным, растениям и окружающей среде", в целях предотвращения негативного воздействия на здоровье населения и окружающую среду в результате ненадлежащего обращения с отработанными ртутьсодержащими электрическими лампами и осветительными приборами</w:t>
      </w:r>
    </w:p>
    <w:p w:rsidR="00934850" w:rsidRPr="00832BA5"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832BA5">
        <w:rPr>
          <w:rFonts w:ascii="Times New Roman" w:eastAsia="Times New Roman" w:hAnsi="Times New Roman" w:cs="Times New Roman"/>
          <w:color w:val="222222"/>
          <w:sz w:val="28"/>
          <w:szCs w:val="28"/>
        </w:rPr>
        <w:t>ПОСТАНОВЛЯЮ:</w:t>
      </w:r>
    </w:p>
    <w:p w:rsidR="00934850" w:rsidRPr="00832BA5"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832BA5">
        <w:rPr>
          <w:rFonts w:ascii="Times New Roman" w:eastAsia="Times New Roman" w:hAnsi="Times New Roman" w:cs="Times New Roman"/>
          <w:color w:val="222222"/>
          <w:sz w:val="28"/>
          <w:szCs w:val="28"/>
        </w:rPr>
        <w:t xml:space="preserve">1. Утвердить Порядок организации сбора отработанных ртутьсодержащих ламп на территории </w:t>
      </w:r>
      <w:proofErr w:type="spellStart"/>
      <w:r w:rsidR="00832BA5" w:rsidRPr="00832BA5">
        <w:rPr>
          <w:rFonts w:ascii="Times New Roman" w:eastAsia="Times New Roman" w:hAnsi="Times New Roman" w:cs="Times New Roman"/>
          <w:color w:val="222222"/>
          <w:sz w:val="28"/>
          <w:szCs w:val="28"/>
        </w:rPr>
        <w:t>Чендекского</w:t>
      </w:r>
      <w:proofErr w:type="spellEnd"/>
      <w:r w:rsidR="00832BA5" w:rsidRPr="00832BA5">
        <w:rPr>
          <w:rFonts w:ascii="Times New Roman" w:eastAsia="Times New Roman" w:hAnsi="Times New Roman" w:cs="Times New Roman"/>
          <w:color w:val="222222"/>
          <w:sz w:val="28"/>
          <w:szCs w:val="28"/>
        </w:rPr>
        <w:t xml:space="preserve"> сельского поселения </w:t>
      </w:r>
      <w:r w:rsidRPr="00832BA5">
        <w:rPr>
          <w:rFonts w:ascii="Times New Roman" w:eastAsia="Times New Roman" w:hAnsi="Times New Roman" w:cs="Times New Roman"/>
          <w:color w:val="222222"/>
          <w:sz w:val="28"/>
          <w:szCs w:val="28"/>
        </w:rPr>
        <w:t xml:space="preserve"> (приложение N 1).</w:t>
      </w:r>
    </w:p>
    <w:p w:rsidR="00934850" w:rsidRPr="00832BA5"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832BA5">
        <w:rPr>
          <w:rFonts w:ascii="Times New Roman" w:eastAsia="Times New Roman" w:hAnsi="Times New Roman" w:cs="Times New Roman"/>
          <w:color w:val="222222"/>
          <w:sz w:val="28"/>
          <w:szCs w:val="28"/>
        </w:rPr>
        <w:t>2. Утвердить Типовую инструкцию по организации накопления отработанных ртутьсодержащих отходов (приложение N 2).</w:t>
      </w:r>
    </w:p>
    <w:p w:rsidR="00934850" w:rsidRPr="00832BA5"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832BA5">
        <w:rPr>
          <w:rFonts w:ascii="Times New Roman" w:eastAsia="Times New Roman" w:hAnsi="Times New Roman" w:cs="Times New Roman"/>
          <w:color w:val="222222"/>
          <w:sz w:val="28"/>
          <w:szCs w:val="28"/>
        </w:rPr>
        <w:t>3.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и Типовой инструкцией, утвержденными настоящим Постановлением.</w:t>
      </w:r>
    </w:p>
    <w:p w:rsidR="00934850" w:rsidRPr="00832BA5" w:rsidRDefault="002556B8" w:rsidP="00934850">
      <w:pPr>
        <w:spacing w:line="240" w:lineRule="auto"/>
        <w:jc w:val="both"/>
        <w:textAlignment w:val="baseline"/>
        <w:rPr>
          <w:rFonts w:ascii="Times New Roman" w:eastAsia="Times New Roman" w:hAnsi="Times New Roman" w:cs="Times New Roman"/>
          <w:color w:val="222222"/>
          <w:sz w:val="28"/>
          <w:szCs w:val="28"/>
        </w:rPr>
      </w:pPr>
      <w:bookmarkStart w:id="0" w:name="_GoBack"/>
      <w:r>
        <w:rPr>
          <w:rFonts w:ascii="Times New Roman" w:eastAsia="Times New Roman" w:hAnsi="Times New Roman" w:cs="Times New Roman"/>
          <w:color w:val="222222"/>
          <w:sz w:val="28"/>
          <w:szCs w:val="28"/>
        </w:rPr>
        <w:lastRenderedPageBreak/>
        <w:t xml:space="preserve">4.Специалисту </w:t>
      </w:r>
      <w:r>
        <w:rPr>
          <w:rFonts w:ascii="Times New Roman" w:eastAsia="Times New Roman" w:hAnsi="Times New Roman" w:cs="Times New Roman"/>
          <w:color w:val="222222"/>
          <w:sz w:val="28"/>
          <w:szCs w:val="28"/>
          <w:lang w:val="en-US"/>
        </w:rPr>
        <w:t>I</w:t>
      </w:r>
      <w:r w:rsidRPr="002556B8">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категории Кудрявцевой Н.В.</w:t>
      </w:r>
      <w:r w:rsidR="00934850" w:rsidRPr="00832BA5">
        <w:rPr>
          <w:rFonts w:ascii="Times New Roman" w:eastAsia="Times New Roman" w:hAnsi="Times New Roman" w:cs="Times New Roman"/>
          <w:color w:val="222222"/>
          <w:sz w:val="28"/>
          <w:szCs w:val="28"/>
        </w:rPr>
        <w:t xml:space="preserve"> администрации </w:t>
      </w:r>
      <w:r w:rsidR="00832BA5" w:rsidRPr="00832BA5">
        <w:rPr>
          <w:rFonts w:ascii="Times New Roman" w:eastAsia="Times New Roman" w:hAnsi="Times New Roman" w:cs="Times New Roman"/>
          <w:color w:val="222222"/>
          <w:sz w:val="28"/>
          <w:szCs w:val="28"/>
        </w:rPr>
        <w:t xml:space="preserve"> </w:t>
      </w:r>
      <w:proofErr w:type="spellStart"/>
      <w:r w:rsidR="00832BA5" w:rsidRPr="00832BA5">
        <w:rPr>
          <w:rFonts w:ascii="Times New Roman" w:eastAsia="Times New Roman" w:hAnsi="Times New Roman" w:cs="Times New Roman"/>
          <w:color w:val="222222"/>
          <w:sz w:val="28"/>
          <w:szCs w:val="28"/>
        </w:rPr>
        <w:t>Чендекского</w:t>
      </w:r>
      <w:proofErr w:type="spellEnd"/>
      <w:r w:rsidR="00832BA5" w:rsidRPr="00832BA5">
        <w:rPr>
          <w:rFonts w:ascii="Times New Roman" w:eastAsia="Times New Roman" w:hAnsi="Times New Roman" w:cs="Times New Roman"/>
          <w:color w:val="222222"/>
          <w:sz w:val="28"/>
          <w:szCs w:val="28"/>
        </w:rPr>
        <w:t xml:space="preserve"> сельского поселения</w:t>
      </w:r>
      <w:r w:rsidR="00934850" w:rsidRPr="00832BA5">
        <w:rPr>
          <w:rFonts w:ascii="Times New Roman" w:eastAsia="Times New Roman" w:hAnsi="Times New Roman" w:cs="Times New Roman"/>
          <w:color w:val="222222"/>
          <w:sz w:val="28"/>
          <w:szCs w:val="28"/>
        </w:rPr>
        <w:t>, информировать население сельского поселения о необходимости соблюдения природоохранного законодательства в сфере сбора, транспортирования и размещения отработанных ртутьсодержащих ламп.</w:t>
      </w:r>
    </w:p>
    <w:p w:rsidR="00934850" w:rsidRPr="00832BA5"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832BA5">
        <w:rPr>
          <w:rFonts w:ascii="Times New Roman" w:eastAsia="Times New Roman" w:hAnsi="Times New Roman" w:cs="Times New Roman"/>
          <w:color w:val="222222"/>
          <w:sz w:val="28"/>
          <w:szCs w:val="28"/>
        </w:rPr>
        <w:t>5. Данное Постановление обнародовать в установленном порядке.</w:t>
      </w:r>
    </w:p>
    <w:p w:rsidR="00934850" w:rsidRPr="00832BA5"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832BA5">
        <w:rPr>
          <w:rFonts w:ascii="Times New Roman" w:eastAsia="Times New Roman" w:hAnsi="Times New Roman" w:cs="Times New Roman"/>
          <w:color w:val="222222"/>
          <w:sz w:val="28"/>
          <w:szCs w:val="28"/>
        </w:rPr>
        <w:t xml:space="preserve">6. </w:t>
      </w:r>
      <w:proofErr w:type="gramStart"/>
      <w:r w:rsidRPr="00832BA5">
        <w:rPr>
          <w:rFonts w:ascii="Times New Roman" w:eastAsia="Times New Roman" w:hAnsi="Times New Roman" w:cs="Times New Roman"/>
          <w:color w:val="222222"/>
          <w:sz w:val="28"/>
          <w:szCs w:val="28"/>
        </w:rPr>
        <w:t>Контроль за</w:t>
      </w:r>
      <w:proofErr w:type="gramEnd"/>
      <w:r w:rsidRPr="00832BA5">
        <w:rPr>
          <w:rFonts w:ascii="Times New Roman" w:eastAsia="Times New Roman" w:hAnsi="Times New Roman" w:cs="Times New Roman"/>
          <w:color w:val="222222"/>
          <w:sz w:val="28"/>
          <w:szCs w:val="28"/>
        </w:rPr>
        <w:t xml:space="preserve"> исполнением данного Постановления оставляю за собой.</w:t>
      </w:r>
    </w:p>
    <w:p w:rsidR="00832BA5" w:rsidRPr="00832BA5" w:rsidRDefault="00832BA5" w:rsidP="00934850">
      <w:pPr>
        <w:spacing w:line="240" w:lineRule="auto"/>
        <w:jc w:val="both"/>
        <w:textAlignment w:val="baseline"/>
        <w:rPr>
          <w:rFonts w:ascii="Times New Roman" w:eastAsia="Times New Roman" w:hAnsi="Times New Roman" w:cs="Times New Roman"/>
          <w:color w:val="222222"/>
          <w:sz w:val="28"/>
          <w:szCs w:val="28"/>
        </w:rPr>
      </w:pPr>
    </w:p>
    <w:p w:rsidR="00832BA5" w:rsidRPr="00832BA5"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832BA5">
        <w:rPr>
          <w:rFonts w:ascii="Times New Roman" w:eastAsia="Times New Roman" w:hAnsi="Times New Roman" w:cs="Times New Roman"/>
          <w:color w:val="222222"/>
          <w:sz w:val="28"/>
          <w:szCs w:val="28"/>
        </w:rPr>
        <w:t xml:space="preserve">Глава </w:t>
      </w:r>
      <w:r w:rsidR="00832BA5" w:rsidRPr="00832BA5">
        <w:rPr>
          <w:rFonts w:ascii="Times New Roman" w:eastAsia="Times New Roman" w:hAnsi="Times New Roman" w:cs="Times New Roman"/>
          <w:color w:val="222222"/>
          <w:sz w:val="28"/>
          <w:szCs w:val="28"/>
        </w:rPr>
        <w:t xml:space="preserve">Сельской </w:t>
      </w:r>
      <w:r w:rsidRPr="00832BA5">
        <w:rPr>
          <w:rFonts w:ascii="Times New Roman" w:eastAsia="Times New Roman" w:hAnsi="Times New Roman" w:cs="Times New Roman"/>
          <w:color w:val="222222"/>
          <w:sz w:val="28"/>
          <w:szCs w:val="28"/>
        </w:rPr>
        <w:t>администрации</w:t>
      </w:r>
    </w:p>
    <w:p w:rsidR="00934850" w:rsidRPr="00832BA5" w:rsidRDefault="00832BA5" w:rsidP="00934850">
      <w:pPr>
        <w:spacing w:line="240" w:lineRule="auto"/>
        <w:jc w:val="both"/>
        <w:textAlignment w:val="baseline"/>
        <w:rPr>
          <w:rFonts w:ascii="Times New Roman" w:eastAsia="Times New Roman" w:hAnsi="Times New Roman" w:cs="Times New Roman"/>
          <w:color w:val="222222"/>
          <w:sz w:val="28"/>
          <w:szCs w:val="28"/>
        </w:rPr>
      </w:pPr>
      <w:proofErr w:type="spellStart"/>
      <w:r w:rsidRPr="00832BA5">
        <w:rPr>
          <w:rFonts w:ascii="Times New Roman" w:eastAsia="Times New Roman" w:hAnsi="Times New Roman" w:cs="Times New Roman"/>
          <w:color w:val="222222"/>
          <w:sz w:val="28"/>
          <w:szCs w:val="28"/>
        </w:rPr>
        <w:t>Чендекского</w:t>
      </w:r>
      <w:proofErr w:type="spellEnd"/>
      <w:r w:rsidRPr="00832BA5">
        <w:rPr>
          <w:rFonts w:ascii="Times New Roman" w:eastAsia="Times New Roman" w:hAnsi="Times New Roman" w:cs="Times New Roman"/>
          <w:color w:val="222222"/>
          <w:sz w:val="28"/>
          <w:szCs w:val="28"/>
        </w:rPr>
        <w:t xml:space="preserve"> сельского поселения:                      </w:t>
      </w:r>
      <w:r>
        <w:rPr>
          <w:rFonts w:ascii="Times New Roman" w:eastAsia="Times New Roman" w:hAnsi="Times New Roman" w:cs="Times New Roman"/>
          <w:color w:val="222222"/>
          <w:sz w:val="28"/>
          <w:szCs w:val="28"/>
        </w:rPr>
        <w:t xml:space="preserve">           </w:t>
      </w:r>
      <w:proofErr w:type="spellStart"/>
      <w:r w:rsidRPr="00832BA5">
        <w:rPr>
          <w:rFonts w:ascii="Times New Roman" w:eastAsia="Times New Roman" w:hAnsi="Times New Roman" w:cs="Times New Roman"/>
          <w:color w:val="222222"/>
          <w:sz w:val="28"/>
          <w:szCs w:val="28"/>
        </w:rPr>
        <w:t>А.В.Ошлакова</w:t>
      </w:r>
      <w:proofErr w:type="spellEnd"/>
      <w:r w:rsidR="00934850" w:rsidRPr="00832BA5">
        <w:rPr>
          <w:rFonts w:ascii="Times New Roman" w:eastAsia="Times New Roman" w:hAnsi="Times New Roman" w:cs="Times New Roman"/>
          <w:color w:val="222222"/>
          <w:sz w:val="28"/>
          <w:szCs w:val="28"/>
        </w:rPr>
        <w:t xml:space="preserve"> </w:t>
      </w:r>
    </w:p>
    <w:p w:rsidR="00832BA5" w:rsidRPr="00832BA5" w:rsidRDefault="00832BA5" w:rsidP="00934850">
      <w:pPr>
        <w:spacing w:line="240" w:lineRule="auto"/>
        <w:jc w:val="both"/>
        <w:textAlignment w:val="baseline"/>
        <w:rPr>
          <w:rFonts w:ascii="Times New Roman" w:eastAsia="Times New Roman" w:hAnsi="Times New Roman" w:cs="Times New Roman"/>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bookmarkEnd w:id="0"/>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832BA5" w:rsidRDefault="00832BA5" w:rsidP="00934850">
      <w:pPr>
        <w:spacing w:line="240" w:lineRule="auto"/>
        <w:jc w:val="both"/>
        <w:textAlignment w:val="baseline"/>
        <w:rPr>
          <w:rFonts w:ascii="Arial" w:eastAsia="Times New Roman" w:hAnsi="Arial" w:cs="Arial"/>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934850" w:rsidRPr="00DF104A" w:rsidRDefault="00934850" w:rsidP="00832BA5">
      <w:pPr>
        <w:spacing w:line="240" w:lineRule="auto"/>
        <w:jc w:val="right"/>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lastRenderedPageBreak/>
        <w:t>Приложение N 1</w:t>
      </w:r>
    </w:p>
    <w:p w:rsidR="00934850" w:rsidRPr="00DF104A" w:rsidRDefault="00934850" w:rsidP="00832BA5">
      <w:pPr>
        <w:spacing w:line="240" w:lineRule="auto"/>
        <w:jc w:val="right"/>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к Постановлению</w:t>
      </w:r>
    </w:p>
    <w:p w:rsidR="00934850" w:rsidRPr="00DF104A" w:rsidRDefault="00D66D2A" w:rsidP="00832BA5">
      <w:pPr>
        <w:spacing w:line="240" w:lineRule="auto"/>
        <w:jc w:val="right"/>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36</w:t>
      </w:r>
      <w:r w:rsidR="00832BA5" w:rsidRPr="00DF104A">
        <w:rPr>
          <w:rFonts w:ascii="Times New Roman" w:eastAsia="Times New Roman" w:hAnsi="Times New Roman" w:cs="Times New Roman"/>
          <w:color w:val="222222"/>
          <w:sz w:val="28"/>
          <w:szCs w:val="28"/>
        </w:rPr>
        <w:t xml:space="preserve"> от 16.05.2016г.</w:t>
      </w:r>
    </w:p>
    <w:p w:rsidR="00934850" w:rsidRPr="00DF104A" w:rsidRDefault="00934850" w:rsidP="00934850">
      <w:pPr>
        <w:spacing w:after="0"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b/>
          <w:bCs/>
          <w:color w:val="333333"/>
          <w:sz w:val="28"/>
          <w:szCs w:val="28"/>
        </w:rPr>
        <w:t>ОРГАНИЗАЦИИ СБОРА ОТРАБОТАННЫХ РТУТЬСОДЕРЖАЩИХ ЛАМП</w:t>
      </w:r>
      <w:r w:rsidR="00832BA5" w:rsidRPr="00DF104A">
        <w:rPr>
          <w:rFonts w:ascii="Times New Roman" w:eastAsia="Times New Roman" w:hAnsi="Times New Roman" w:cs="Times New Roman"/>
          <w:color w:val="222222"/>
          <w:sz w:val="28"/>
          <w:szCs w:val="28"/>
        </w:rPr>
        <w:t xml:space="preserve"> </w:t>
      </w:r>
      <w:r w:rsidRPr="00DF104A">
        <w:rPr>
          <w:rFonts w:ascii="Times New Roman" w:eastAsia="Times New Roman" w:hAnsi="Times New Roman" w:cs="Times New Roman"/>
          <w:b/>
          <w:bCs/>
          <w:color w:val="333333"/>
          <w:sz w:val="28"/>
          <w:szCs w:val="28"/>
        </w:rPr>
        <w:t xml:space="preserve">НА ТЕРРИТОРИИ </w:t>
      </w:r>
      <w:r w:rsidR="00832BA5" w:rsidRPr="00DF104A">
        <w:rPr>
          <w:rFonts w:ascii="Times New Roman" w:eastAsia="Times New Roman" w:hAnsi="Times New Roman" w:cs="Times New Roman"/>
          <w:b/>
          <w:bCs/>
          <w:color w:val="333333"/>
          <w:sz w:val="28"/>
          <w:szCs w:val="28"/>
        </w:rPr>
        <w:t>ЧЕНДЕКСКОГО СЕЛЬСКОГО ПОСЕЛЕНИЯ</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1. Общие положения</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1.1. Настоящий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1.2. Порядок разработан на основании и в соответствии с действующими нормативными документами: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Федеральным законом от 24 июня 1998 г. N 89-ФЗ "Об отходах производства и потребления";</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Федеральным законом от 30 марта 1999 г. N 52-ФЗ "О санитарно-эпидемиологическом благополучии населения";</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Федеральным законом от 10 января 2002 г. N 7-ФЗ "Об охране окружающей среды";</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Федеральным законом от 6 октября 2003 г. N 131-ФЗ "Об общих принципах организации местного самоуправления в Российской Федерации";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постановлением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СанПиН 2.1.7.322-03 "Гигиенические требования к размещению, обезвреживанию отходов производства и потребления";</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 ГОСТ 12.3.031-83 "Система стандартов безопасности труда. Работы </w:t>
      </w:r>
      <w:proofErr w:type="gramStart"/>
      <w:r w:rsidRPr="00DF104A">
        <w:rPr>
          <w:rFonts w:ascii="Times New Roman" w:eastAsia="Times New Roman" w:hAnsi="Times New Roman" w:cs="Times New Roman"/>
          <w:color w:val="222222"/>
          <w:sz w:val="28"/>
          <w:szCs w:val="28"/>
        </w:rPr>
        <w:t>со</w:t>
      </w:r>
      <w:proofErr w:type="gramEnd"/>
      <w:r w:rsidRPr="00DF104A">
        <w:rPr>
          <w:rFonts w:ascii="Times New Roman" w:eastAsia="Times New Roman" w:hAnsi="Times New Roman" w:cs="Times New Roman"/>
          <w:color w:val="222222"/>
          <w:sz w:val="28"/>
          <w:szCs w:val="28"/>
        </w:rPr>
        <w:t xml:space="preserve"> ртутью. Требования безопасности", утвержденным постановлением Госстандарта СССР от 10.10.1983 N 4833.</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1.3. </w:t>
      </w:r>
      <w:proofErr w:type="gramStart"/>
      <w:r w:rsidRPr="00DF104A">
        <w:rPr>
          <w:rFonts w:ascii="Times New Roman" w:eastAsia="Times New Roman" w:hAnsi="Times New Roman" w:cs="Times New Roman"/>
          <w:color w:val="222222"/>
          <w:sz w:val="28"/>
          <w:szCs w:val="28"/>
        </w:rPr>
        <w:t xml:space="preserve">Настоящий Порядок обязателен для исполнения юридическими лицами (независимо от организационно-правовых форм и форм собственности) и индивидуальными предпринимателями,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w:t>
      </w:r>
      <w:r w:rsidRPr="00DF104A">
        <w:rPr>
          <w:rFonts w:ascii="Times New Roman" w:eastAsia="Times New Roman" w:hAnsi="Times New Roman" w:cs="Times New Roman"/>
          <w:color w:val="222222"/>
          <w:sz w:val="28"/>
          <w:szCs w:val="28"/>
        </w:rPr>
        <w:lastRenderedPageBreak/>
        <w:t>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физическими лицами.</w:t>
      </w:r>
      <w:proofErr w:type="gramEnd"/>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1.4. Понятия, используемые в настоящем Порядке:</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отработанные ртутьсодержащие лампы - ртутьсодержащие отходы, представляющие </w:t>
      </w:r>
      <w:proofErr w:type="gramStart"/>
      <w:r w:rsidRPr="00DF104A">
        <w:rPr>
          <w:rFonts w:ascii="Times New Roman" w:eastAsia="Times New Roman" w:hAnsi="Times New Roman" w:cs="Times New Roman"/>
          <w:color w:val="222222"/>
          <w:sz w:val="28"/>
          <w:szCs w:val="28"/>
        </w:rPr>
        <w:t>собой</w:t>
      </w:r>
      <w:proofErr w:type="gramEnd"/>
      <w:r w:rsidRPr="00DF104A">
        <w:rPr>
          <w:rFonts w:ascii="Times New Roman" w:eastAsia="Times New Roman" w:hAnsi="Times New Roman" w:cs="Times New Roman"/>
          <w:color w:val="222222"/>
          <w:sz w:val="28"/>
          <w:szCs w:val="28"/>
        </w:rPr>
        <w:t xml:space="preserve">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0,01 процента;</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потребители ртутьсодержащих ламп - юридические лица и индивидуальные предприниматели, не имеющие лицензии на осуществление деятельности по сбору, использованию, обезвреживанию, размещению отходов I-IV классов опасности, а также физические лица, эксплуатирующие осветительные устройства и электрические лампы с ртутным наполнением;</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I-IV классов опасности.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1.5.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2. Сбор и накопление отработанных ртутьсодержащих ламп</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2.1. Потребители ртутьсодержащих ламп (кроме физических лиц) осуществляют накопление отработанных ртутьсодержащих ламп в местах, специально оборудованных в соответствии с требованиями санитарно-эпидемиологических, ветеринарно-санитарных, экологических и иных норм и правил, с дальнейшей передачей их специализированной организации по договору.</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2.2. Юридические лица и индивидуальные предприниматели, эксплуатирующие осветительные устройства и электрические лампы с ртутным наполнением, а также управляющие организации, осуществляющие прием и накопление отработанных ртутьсодержащих ламп от населения, </w:t>
      </w:r>
      <w:r w:rsidRPr="00DF104A">
        <w:rPr>
          <w:rFonts w:ascii="Times New Roman" w:eastAsia="Times New Roman" w:hAnsi="Times New Roman" w:cs="Times New Roman"/>
          <w:color w:val="222222"/>
          <w:sz w:val="28"/>
          <w:szCs w:val="28"/>
        </w:rPr>
        <w:lastRenderedPageBreak/>
        <w:t>обязаны вести постоянный учет получаемых и отработанных ртутьсодержащих ламп.</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2.3. Прием, накопление и временное хранение отработанных ртутьсодержащих ламп производятся в специально выделенном для этих целей помещении, защищенном от химически агрессивных веществ, атмосферных осадков, поверхностных и грунтовых вод.</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2.4. Накопление отработанных ртутьсодержащих ламп производится отдельно от других видов отходов.</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2.5.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2.6. Накопление отработанных ртутьсодержащих ламп от физических лиц, проживающих в многоквартирных жилых домах, с использованием специальной тары осуществляют:</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934850" w:rsidRPr="00DF104A" w:rsidRDefault="00DD1A8D"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б</w:t>
      </w:r>
      <w:r w:rsidR="00934850" w:rsidRPr="00DF104A">
        <w:rPr>
          <w:rFonts w:ascii="Times New Roman" w:eastAsia="Times New Roman" w:hAnsi="Times New Roman" w:cs="Times New Roman"/>
          <w:color w:val="222222"/>
          <w:sz w:val="28"/>
          <w:szCs w:val="28"/>
        </w:rPr>
        <w:t>) при непосредственном управлении собственниками помещений в многоквартирном доме (при наличии договора на оказание услуг по содержанию и ремонту общего имущества) - предприятия жилищно-коммунального комплекса либо специализированные организации в соответствии с заключенными договорами на сбор и вывоз отработанных ртутьсодержащих ламп.</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2.7. Население (физические лица), проживающее в частном секторе, обязано сдавать отработанные ртутьсодержащие лампы юридическим лицам и индивидуальным предпринимателям, имеющим лицензию на осуществление деятельности по сбору, использованию, обезвреживанию, размещению отходов I-IV классов опасности.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3. Информирование о порядке осуществления сбора </w:t>
      </w:r>
      <w:proofErr w:type="gramStart"/>
      <w:r w:rsidRPr="00DF104A">
        <w:rPr>
          <w:rFonts w:ascii="Times New Roman" w:eastAsia="Times New Roman" w:hAnsi="Times New Roman" w:cs="Times New Roman"/>
          <w:color w:val="222222"/>
          <w:sz w:val="28"/>
          <w:szCs w:val="28"/>
        </w:rPr>
        <w:t>отработанных</w:t>
      </w:r>
      <w:proofErr w:type="gramEnd"/>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ртутьсодержащих ламп</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3.1. Информация о порядке организации сбора отработанных ртутьсодержащих ламп размещается на официальном сайте администрации  в сети Интернет, в средствах массовой информации, в местах реализации ртутьсодержащих ламп, по месту нахождения специализированных организаций.</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3.2. </w:t>
      </w:r>
      <w:proofErr w:type="gramStart"/>
      <w:r w:rsidRPr="00DF104A">
        <w:rPr>
          <w:rFonts w:ascii="Times New Roman" w:eastAsia="Times New Roman" w:hAnsi="Times New Roman" w:cs="Times New Roman"/>
          <w:color w:val="222222"/>
          <w:sz w:val="28"/>
          <w:szCs w:val="28"/>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w:t>
      </w:r>
      <w:r w:rsidRPr="00DF104A">
        <w:rPr>
          <w:rFonts w:ascii="Times New Roman" w:eastAsia="Times New Roman" w:hAnsi="Times New Roman" w:cs="Times New Roman"/>
          <w:color w:val="222222"/>
          <w:sz w:val="28"/>
          <w:szCs w:val="28"/>
        </w:rPr>
        <w:lastRenderedPageBreak/>
        <w:t>многоквартирного дома договоры на оказание услуг по содержанию и ремонту общего имущества в таком доме, доводят информацию о Порядке сбора отработанных ртутьсодержащих ламп до сведения собственников жилых помещений многоквартирных жилых домов путем размещения необходимой информации на информационных стендах управляющих организаций и других</w:t>
      </w:r>
      <w:proofErr w:type="gramEnd"/>
      <w:r w:rsidRPr="00DF104A">
        <w:rPr>
          <w:rFonts w:ascii="Times New Roman" w:eastAsia="Times New Roman" w:hAnsi="Times New Roman" w:cs="Times New Roman"/>
          <w:color w:val="222222"/>
          <w:sz w:val="28"/>
          <w:szCs w:val="28"/>
        </w:rPr>
        <w:t xml:space="preserve"> разрешенных для размещения информации местах.</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3.3. Размещению подлежит следующая информация:</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постановление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 Типовая инструкция по организации накопления </w:t>
      </w:r>
      <w:proofErr w:type="gramStart"/>
      <w:r w:rsidRPr="00DF104A">
        <w:rPr>
          <w:rFonts w:ascii="Times New Roman" w:eastAsia="Times New Roman" w:hAnsi="Times New Roman" w:cs="Times New Roman"/>
          <w:color w:val="222222"/>
          <w:sz w:val="28"/>
          <w:szCs w:val="28"/>
        </w:rPr>
        <w:t>отработанных</w:t>
      </w:r>
      <w:proofErr w:type="gramEnd"/>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ртутьсодержащих отходов;</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места и условия приема отработанных ртутьсодержащих ламп;</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стоимость услуг по приему отработанных ртутьсодержащих ламп;</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DF104A">
        <w:rPr>
          <w:rFonts w:ascii="Times New Roman" w:eastAsia="Times New Roman" w:hAnsi="Times New Roman" w:cs="Times New Roman"/>
          <w:color w:val="222222"/>
          <w:sz w:val="28"/>
          <w:szCs w:val="28"/>
        </w:rPr>
        <w:t>демеркуризационных</w:t>
      </w:r>
      <w:proofErr w:type="spellEnd"/>
      <w:r w:rsidRPr="00DF104A">
        <w:rPr>
          <w:rFonts w:ascii="Times New Roman" w:eastAsia="Times New Roman" w:hAnsi="Times New Roman" w:cs="Times New Roman"/>
          <w:color w:val="222222"/>
          <w:sz w:val="28"/>
          <w:szCs w:val="28"/>
        </w:rPr>
        <w:t xml:space="preserve"> мероприятий с указанием места нахождения и контактных телефонов.</w:t>
      </w:r>
    </w:p>
    <w:p w:rsidR="00DD1A8D" w:rsidRPr="00DF104A" w:rsidRDefault="00DD1A8D" w:rsidP="00934850">
      <w:pPr>
        <w:spacing w:line="240" w:lineRule="auto"/>
        <w:jc w:val="both"/>
        <w:textAlignment w:val="baseline"/>
        <w:rPr>
          <w:rFonts w:ascii="Times New Roman" w:eastAsia="Times New Roman" w:hAnsi="Times New Roman" w:cs="Times New Roman"/>
          <w:color w:val="222222"/>
          <w:sz w:val="28"/>
          <w:szCs w:val="28"/>
        </w:rPr>
      </w:pPr>
    </w:p>
    <w:p w:rsidR="00DD1A8D" w:rsidRPr="00DF104A" w:rsidRDefault="00DD1A8D" w:rsidP="00934850">
      <w:pPr>
        <w:spacing w:line="240" w:lineRule="auto"/>
        <w:jc w:val="both"/>
        <w:textAlignment w:val="baseline"/>
        <w:rPr>
          <w:rFonts w:ascii="Times New Roman" w:eastAsia="Times New Roman" w:hAnsi="Times New Roman" w:cs="Times New Roman"/>
          <w:color w:val="222222"/>
          <w:sz w:val="28"/>
          <w:szCs w:val="28"/>
        </w:rPr>
      </w:pPr>
    </w:p>
    <w:p w:rsidR="00DD1A8D" w:rsidRPr="00DF104A" w:rsidRDefault="00DD1A8D" w:rsidP="00934850">
      <w:pPr>
        <w:spacing w:line="240" w:lineRule="auto"/>
        <w:jc w:val="both"/>
        <w:textAlignment w:val="baseline"/>
        <w:rPr>
          <w:rFonts w:ascii="Times New Roman" w:eastAsia="Times New Roman" w:hAnsi="Times New Roman" w:cs="Times New Roman"/>
          <w:color w:val="222222"/>
          <w:sz w:val="28"/>
          <w:szCs w:val="28"/>
        </w:rPr>
      </w:pPr>
    </w:p>
    <w:p w:rsidR="00DD1A8D" w:rsidRPr="00DF104A" w:rsidRDefault="00DD1A8D" w:rsidP="00934850">
      <w:pPr>
        <w:spacing w:line="240" w:lineRule="auto"/>
        <w:jc w:val="both"/>
        <w:textAlignment w:val="baseline"/>
        <w:rPr>
          <w:rFonts w:ascii="Times New Roman" w:eastAsia="Times New Roman" w:hAnsi="Times New Roman" w:cs="Times New Roman"/>
          <w:color w:val="222222"/>
          <w:sz w:val="28"/>
          <w:szCs w:val="28"/>
        </w:rPr>
      </w:pPr>
    </w:p>
    <w:p w:rsidR="00DD1A8D" w:rsidRPr="00DF104A" w:rsidRDefault="00DD1A8D" w:rsidP="00934850">
      <w:pPr>
        <w:spacing w:line="240" w:lineRule="auto"/>
        <w:jc w:val="both"/>
        <w:textAlignment w:val="baseline"/>
        <w:rPr>
          <w:rFonts w:ascii="Times New Roman" w:eastAsia="Times New Roman" w:hAnsi="Times New Roman" w:cs="Times New Roman"/>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DF104A" w:rsidRDefault="00DF104A" w:rsidP="00832BA5">
      <w:pPr>
        <w:spacing w:line="240" w:lineRule="auto"/>
        <w:jc w:val="right"/>
        <w:textAlignment w:val="baseline"/>
        <w:rPr>
          <w:rFonts w:ascii="Times New Roman" w:eastAsia="Times New Roman" w:hAnsi="Times New Roman" w:cs="Times New Roman"/>
          <w:color w:val="222222"/>
          <w:sz w:val="28"/>
          <w:szCs w:val="28"/>
        </w:rPr>
      </w:pPr>
    </w:p>
    <w:p w:rsidR="00934850" w:rsidRPr="00DF104A" w:rsidRDefault="00934850" w:rsidP="00832BA5">
      <w:pPr>
        <w:spacing w:line="240" w:lineRule="auto"/>
        <w:jc w:val="right"/>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lastRenderedPageBreak/>
        <w:t>Приложение N 2</w:t>
      </w:r>
    </w:p>
    <w:p w:rsidR="00934850" w:rsidRPr="00DF104A" w:rsidRDefault="00934850" w:rsidP="00832BA5">
      <w:pPr>
        <w:spacing w:line="240" w:lineRule="auto"/>
        <w:jc w:val="right"/>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к Постановлению</w:t>
      </w:r>
    </w:p>
    <w:p w:rsidR="00934850" w:rsidRPr="00DF104A" w:rsidRDefault="00832BA5" w:rsidP="00832BA5">
      <w:pPr>
        <w:spacing w:line="240" w:lineRule="auto"/>
        <w:jc w:val="right"/>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3</w:t>
      </w:r>
      <w:r w:rsidR="00D66D2A">
        <w:rPr>
          <w:rFonts w:ascii="Times New Roman" w:eastAsia="Times New Roman" w:hAnsi="Times New Roman" w:cs="Times New Roman"/>
          <w:color w:val="222222"/>
          <w:sz w:val="28"/>
          <w:szCs w:val="28"/>
        </w:rPr>
        <w:t>6</w:t>
      </w:r>
      <w:r w:rsidRPr="00DF104A">
        <w:rPr>
          <w:rFonts w:ascii="Times New Roman" w:eastAsia="Times New Roman" w:hAnsi="Times New Roman" w:cs="Times New Roman"/>
          <w:color w:val="222222"/>
          <w:sz w:val="28"/>
          <w:szCs w:val="28"/>
        </w:rPr>
        <w:t xml:space="preserve"> от 16.05.2016г.</w:t>
      </w:r>
    </w:p>
    <w:p w:rsidR="00934850" w:rsidRPr="00DF104A" w:rsidRDefault="00934850" w:rsidP="00CB2F80">
      <w:pPr>
        <w:spacing w:line="240" w:lineRule="auto"/>
        <w:jc w:val="both"/>
        <w:textAlignment w:val="baseline"/>
        <w:rPr>
          <w:rFonts w:ascii="Times New Roman" w:eastAsia="Times New Roman" w:hAnsi="Times New Roman" w:cs="Times New Roman"/>
          <w:color w:val="222222"/>
          <w:sz w:val="28"/>
          <w:szCs w:val="28"/>
        </w:rPr>
      </w:pPr>
    </w:p>
    <w:p w:rsidR="00934850" w:rsidRPr="00DF104A" w:rsidRDefault="00934850" w:rsidP="00934850">
      <w:pPr>
        <w:spacing w:after="0"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b/>
          <w:bCs/>
          <w:color w:val="333333"/>
          <w:sz w:val="28"/>
          <w:szCs w:val="28"/>
        </w:rPr>
        <w:t>ТИПОВАЯ ИНСТРУКЦИЯ</w:t>
      </w:r>
    </w:p>
    <w:p w:rsidR="00934850" w:rsidRPr="00DF104A" w:rsidRDefault="00934850" w:rsidP="00934850">
      <w:pPr>
        <w:spacing w:after="0"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b/>
          <w:bCs/>
          <w:color w:val="333333"/>
          <w:sz w:val="28"/>
          <w:szCs w:val="28"/>
        </w:rPr>
        <w:t xml:space="preserve">ПО ОРГАНИЗАЦИИ НАКОПЛЕНИЯ </w:t>
      </w:r>
      <w:proofErr w:type="gramStart"/>
      <w:r w:rsidRPr="00DF104A">
        <w:rPr>
          <w:rFonts w:ascii="Times New Roman" w:eastAsia="Times New Roman" w:hAnsi="Times New Roman" w:cs="Times New Roman"/>
          <w:b/>
          <w:bCs/>
          <w:color w:val="333333"/>
          <w:sz w:val="28"/>
          <w:szCs w:val="28"/>
        </w:rPr>
        <w:t>ОТРАБОТАННЫХ</w:t>
      </w:r>
      <w:proofErr w:type="gramEnd"/>
      <w:r w:rsidRPr="00DF104A">
        <w:rPr>
          <w:rFonts w:ascii="Times New Roman" w:eastAsia="Times New Roman" w:hAnsi="Times New Roman" w:cs="Times New Roman"/>
          <w:b/>
          <w:bCs/>
          <w:color w:val="333333"/>
          <w:sz w:val="28"/>
          <w:szCs w:val="28"/>
        </w:rPr>
        <w:t xml:space="preserve"> РТУТЬСОДЕРЖАЩИХ</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При разбивании отработанных ртутьсодержащих ламп необходимые </w:t>
      </w:r>
      <w:proofErr w:type="spellStart"/>
      <w:r w:rsidRPr="00DF104A">
        <w:rPr>
          <w:rFonts w:ascii="Times New Roman" w:eastAsia="Times New Roman" w:hAnsi="Times New Roman" w:cs="Times New Roman"/>
          <w:color w:val="222222"/>
          <w:sz w:val="28"/>
          <w:szCs w:val="28"/>
        </w:rPr>
        <w:t>демеркуризационные</w:t>
      </w:r>
      <w:proofErr w:type="spellEnd"/>
      <w:r w:rsidRPr="00DF104A">
        <w:rPr>
          <w:rFonts w:ascii="Times New Roman" w:eastAsia="Times New Roman" w:hAnsi="Times New Roman" w:cs="Times New Roman"/>
          <w:color w:val="222222"/>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В случае выявления разбитых ртутьсодержащих ламп необходимо:</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поставить в известность руководителя предприятия (организации);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lastRenderedPageBreak/>
        <w:t xml:space="preserve">- удалить из помещения персонал, не занятый </w:t>
      </w:r>
      <w:proofErr w:type="spellStart"/>
      <w:r w:rsidRPr="00DF104A">
        <w:rPr>
          <w:rFonts w:ascii="Times New Roman" w:eastAsia="Times New Roman" w:hAnsi="Times New Roman" w:cs="Times New Roman"/>
          <w:color w:val="222222"/>
          <w:sz w:val="28"/>
          <w:szCs w:val="28"/>
        </w:rPr>
        <w:t>демеркуризационными</w:t>
      </w:r>
      <w:proofErr w:type="spellEnd"/>
      <w:r w:rsidRPr="00DF104A">
        <w:rPr>
          <w:rFonts w:ascii="Times New Roman" w:eastAsia="Times New Roman" w:hAnsi="Times New Roman" w:cs="Times New Roman"/>
          <w:color w:val="222222"/>
          <w:sz w:val="28"/>
          <w:szCs w:val="28"/>
        </w:rPr>
        <w:t xml:space="preserve"> работами;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собрать осколки ламп подручными приспособлениями;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убедиться путем тщательного осмотра в полноте сбора осколков, в том числе учесть наличие щелей в полу;</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 обработать обильно (0,5-1,0 л/кв. м) загрязненные места с помощью кисти одним из следующих </w:t>
      </w:r>
      <w:proofErr w:type="spellStart"/>
      <w:r w:rsidRPr="00DF104A">
        <w:rPr>
          <w:rFonts w:ascii="Times New Roman" w:eastAsia="Times New Roman" w:hAnsi="Times New Roman" w:cs="Times New Roman"/>
          <w:color w:val="222222"/>
          <w:sz w:val="28"/>
          <w:szCs w:val="28"/>
        </w:rPr>
        <w:t>демеркуризационных</w:t>
      </w:r>
      <w:proofErr w:type="spellEnd"/>
      <w:r w:rsidRPr="00DF104A">
        <w:rPr>
          <w:rFonts w:ascii="Times New Roman" w:eastAsia="Times New Roman" w:hAnsi="Times New Roman" w:cs="Times New Roman"/>
          <w:color w:val="222222"/>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 оставить </w:t>
      </w:r>
      <w:proofErr w:type="spellStart"/>
      <w:r w:rsidRPr="00DF104A">
        <w:rPr>
          <w:rFonts w:ascii="Times New Roman" w:eastAsia="Times New Roman" w:hAnsi="Times New Roman" w:cs="Times New Roman"/>
          <w:color w:val="222222"/>
          <w:sz w:val="28"/>
          <w:szCs w:val="28"/>
        </w:rPr>
        <w:t>демеркуризационный</w:t>
      </w:r>
      <w:proofErr w:type="spellEnd"/>
      <w:r w:rsidRPr="00DF104A">
        <w:rPr>
          <w:rFonts w:ascii="Times New Roman" w:eastAsia="Times New Roman" w:hAnsi="Times New Roman" w:cs="Times New Roman"/>
          <w:color w:val="222222"/>
          <w:sz w:val="28"/>
          <w:szCs w:val="28"/>
        </w:rPr>
        <w:t xml:space="preserve"> раствор на загрязненном месте на 4-6 часов. Тщательно вымыть загрязненный участок мыльной водой;</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после каждого этапа работ тщательно мыть руки. Все работы проводятся в резиновых перчатках и респираторе (марлевой повязке);</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сообщить о происшествии в ЕДДС Куйбышевского района: 2-12-33.</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При накоплении отработанных ртутьсодержащих ламп запрещается:</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выбрасывать лампы в мусорные контейнеры, закапывать в землю, сжигать загрязненную ртутью тару;</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привлекать для работ с отработанными ртутьсодержащими лампами лиц моложе 18 лет.</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934850" w:rsidRPr="00DF104A" w:rsidRDefault="00934850" w:rsidP="00934850">
      <w:pPr>
        <w:spacing w:line="240" w:lineRule="auto"/>
        <w:jc w:val="both"/>
        <w:textAlignment w:val="baseline"/>
        <w:rPr>
          <w:rFonts w:ascii="Times New Roman" w:eastAsia="Times New Roman" w:hAnsi="Times New Roman" w:cs="Times New Roman"/>
          <w:color w:val="222222"/>
          <w:sz w:val="28"/>
          <w:szCs w:val="28"/>
        </w:rPr>
      </w:pPr>
      <w:r w:rsidRPr="00DF104A">
        <w:rPr>
          <w:rFonts w:ascii="Times New Roman" w:eastAsia="Times New Roman" w:hAnsi="Times New Roman" w:cs="Times New Roman"/>
          <w:color w:val="222222"/>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5%-ным раствором хлорида цинка, 2%-ным раствором танина, принятие </w:t>
      </w:r>
      <w:proofErr w:type="spellStart"/>
      <w:r w:rsidRPr="00DF104A">
        <w:rPr>
          <w:rFonts w:ascii="Times New Roman" w:eastAsia="Times New Roman" w:hAnsi="Times New Roman" w:cs="Times New Roman"/>
          <w:color w:val="222222"/>
          <w:sz w:val="28"/>
          <w:szCs w:val="28"/>
        </w:rPr>
        <w:t>цистамина</w:t>
      </w:r>
      <w:proofErr w:type="spellEnd"/>
      <w:r w:rsidRPr="00DF104A">
        <w:rPr>
          <w:rFonts w:ascii="Times New Roman" w:eastAsia="Times New Roman" w:hAnsi="Times New Roman" w:cs="Times New Roman"/>
          <w:color w:val="222222"/>
          <w:sz w:val="28"/>
          <w:szCs w:val="28"/>
        </w:rPr>
        <w:t xml:space="preserve"> (0,3 г). Срочная госпитализация пострадавшего.</w:t>
      </w:r>
    </w:p>
    <w:p w:rsidR="00E9403B" w:rsidRPr="00DF104A" w:rsidRDefault="00E9403B">
      <w:pPr>
        <w:rPr>
          <w:rFonts w:ascii="Times New Roman" w:hAnsi="Times New Roman" w:cs="Times New Roman"/>
          <w:sz w:val="28"/>
          <w:szCs w:val="28"/>
        </w:rPr>
      </w:pPr>
    </w:p>
    <w:sectPr w:rsidR="00E9403B" w:rsidRPr="00DF104A" w:rsidSect="00DF104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AA" w:rsidRDefault="002A3BAA" w:rsidP="002556B8">
      <w:pPr>
        <w:spacing w:after="0" w:line="240" w:lineRule="auto"/>
      </w:pPr>
      <w:r>
        <w:separator/>
      </w:r>
    </w:p>
  </w:endnote>
  <w:endnote w:type="continuationSeparator" w:id="0">
    <w:p w:rsidR="002A3BAA" w:rsidRDefault="002A3BAA" w:rsidP="002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AA" w:rsidRDefault="002A3BAA" w:rsidP="002556B8">
      <w:pPr>
        <w:spacing w:after="0" w:line="240" w:lineRule="auto"/>
      </w:pPr>
      <w:r>
        <w:separator/>
      </w:r>
    </w:p>
  </w:footnote>
  <w:footnote w:type="continuationSeparator" w:id="0">
    <w:p w:rsidR="002A3BAA" w:rsidRDefault="002A3BAA" w:rsidP="00255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4850"/>
    <w:rsid w:val="001E7721"/>
    <w:rsid w:val="002556B8"/>
    <w:rsid w:val="002A3BAA"/>
    <w:rsid w:val="004B41E7"/>
    <w:rsid w:val="007A5CFB"/>
    <w:rsid w:val="00832BA5"/>
    <w:rsid w:val="00934850"/>
    <w:rsid w:val="00A04D3F"/>
    <w:rsid w:val="00CB2F80"/>
    <w:rsid w:val="00D0782E"/>
    <w:rsid w:val="00D66D2A"/>
    <w:rsid w:val="00DD1A8D"/>
    <w:rsid w:val="00DF104A"/>
    <w:rsid w:val="00E9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2E"/>
  </w:style>
  <w:style w:type="paragraph" w:styleId="1">
    <w:name w:val="heading 1"/>
    <w:basedOn w:val="a"/>
    <w:link w:val="10"/>
    <w:uiPriority w:val="9"/>
    <w:qFormat/>
    <w:rsid w:val="00934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85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348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4850"/>
    <w:rPr>
      <w:b/>
      <w:bCs/>
    </w:rPr>
  </w:style>
  <w:style w:type="paragraph" w:styleId="a5">
    <w:name w:val="header"/>
    <w:basedOn w:val="a"/>
    <w:link w:val="a6"/>
    <w:semiHidden/>
    <w:unhideWhenUsed/>
    <w:rsid w:val="007A5CF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7A5CFB"/>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7A5C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5CFB"/>
    <w:rPr>
      <w:rFonts w:ascii="Tahoma" w:hAnsi="Tahoma" w:cs="Tahoma"/>
      <w:sz w:val="16"/>
      <w:szCs w:val="16"/>
    </w:rPr>
  </w:style>
  <w:style w:type="paragraph" w:styleId="a9">
    <w:name w:val="endnote text"/>
    <w:basedOn w:val="a"/>
    <w:link w:val="aa"/>
    <w:uiPriority w:val="99"/>
    <w:semiHidden/>
    <w:unhideWhenUsed/>
    <w:rsid w:val="002556B8"/>
    <w:pPr>
      <w:spacing w:after="0" w:line="240" w:lineRule="auto"/>
    </w:pPr>
    <w:rPr>
      <w:sz w:val="20"/>
      <w:szCs w:val="20"/>
    </w:rPr>
  </w:style>
  <w:style w:type="character" w:customStyle="1" w:styleId="aa">
    <w:name w:val="Текст концевой сноски Знак"/>
    <w:basedOn w:val="a0"/>
    <w:link w:val="a9"/>
    <w:uiPriority w:val="99"/>
    <w:semiHidden/>
    <w:rsid w:val="002556B8"/>
    <w:rPr>
      <w:sz w:val="20"/>
      <w:szCs w:val="20"/>
    </w:rPr>
  </w:style>
  <w:style w:type="character" w:styleId="ab">
    <w:name w:val="endnote reference"/>
    <w:basedOn w:val="a0"/>
    <w:uiPriority w:val="99"/>
    <w:semiHidden/>
    <w:unhideWhenUsed/>
    <w:rsid w:val="002556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4005">
      <w:bodyDiv w:val="1"/>
      <w:marLeft w:val="0"/>
      <w:marRight w:val="0"/>
      <w:marTop w:val="0"/>
      <w:marBottom w:val="0"/>
      <w:divBdr>
        <w:top w:val="none" w:sz="0" w:space="0" w:color="auto"/>
        <w:left w:val="none" w:sz="0" w:space="0" w:color="auto"/>
        <w:bottom w:val="none" w:sz="0" w:space="0" w:color="auto"/>
        <w:right w:val="none" w:sz="0" w:space="0" w:color="auto"/>
      </w:divBdr>
      <w:divsChild>
        <w:div w:id="47330114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7EC0-3F70-448F-BAE2-6F7150FE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2016-05-19T08:52:00Z</cp:lastPrinted>
  <dcterms:created xsi:type="dcterms:W3CDTF">2016-05-17T01:55:00Z</dcterms:created>
  <dcterms:modified xsi:type="dcterms:W3CDTF">2016-05-19T08:53:00Z</dcterms:modified>
</cp:coreProperties>
</file>