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CC" w:rsidRPr="00ED3D3E" w:rsidRDefault="008B49CC" w:rsidP="00ED3D3E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473"/>
        <w:gridCol w:w="1261"/>
        <w:gridCol w:w="4473"/>
      </w:tblGrid>
      <w:tr w:rsidR="008B49CC" w:rsidRPr="003E4F8D" w:rsidTr="00865DF0">
        <w:tc>
          <w:tcPr>
            <w:tcW w:w="4473" w:type="dxa"/>
          </w:tcPr>
          <w:p w:rsidR="008B49CC" w:rsidRPr="003E4F8D" w:rsidRDefault="008B49CC" w:rsidP="00865DF0">
            <w:pPr>
              <w:pStyle w:val="a7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8B49CC" w:rsidRPr="003E4F8D" w:rsidRDefault="008B49CC" w:rsidP="00865DF0">
            <w:pPr>
              <w:pStyle w:val="a7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E4F8D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8B49CC" w:rsidRPr="003E4F8D" w:rsidRDefault="008B49CC" w:rsidP="00865DF0">
            <w:pPr>
              <w:pStyle w:val="a7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E4F8D">
              <w:rPr>
                <w:b/>
                <w:sz w:val="24"/>
                <w:szCs w:val="24"/>
              </w:rPr>
              <w:t>УСТЬ-КОКСИНСКИЙ РАЙОН</w:t>
            </w:r>
          </w:p>
          <w:p w:rsidR="008B49CC" w:rsidRPr="003E4F8D" w:rsidRDefault="008B49CC" w:rsidP="00865DF0">
            <w:pPr>
              <w:pStyle w:val="a7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E4F8D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8B49CC" w:rsidRPr="003E4F8D" w:rsidRDefault="008B49CC" w:rsidP="00865DF0">
            <w:pPr>
              <w:pStyle w:val="a7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8B49CC" w:rsidRPr="003E4F8D" w:rsidRDefault="008B49CC" w:rsidP="00865DF0">
            <w:pPr>
              <w:jc w:val="center"/>
              <w:rPr>
                <w:rFonts w:ascii="Times New Roman" w:hAnsi="Times New Roman" w:cs="Times New Roman"/>
              </w:rPr>
            </w:pPr>
            <w:r w:rsidRPr="003E4F8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B49CC" w:rsidRPr="003E4F8D" w:rsidRDefault="008B49CC" w:rsidP="00865DF0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</w:tcPr>
          <w:p w:rsidR="008B49CC" w:rsidRPr="003E4F8D" w:rsidRDefault="008B49CC" w:rsidP="00865DF0">
            <w:pPr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</w:p>
          <w:p w:rsidR="008B49CC" w:rsidRPr="003E4F8D" w:rsidRDefault="008B49CC" w:rsidP="00865DF0">
            <w:pPr>
              <w:pStyle w:val="a7"/>
              <w:tabs>
                <w:tab w:val="left" w:pos="708"/>
              </w:tabs>
              <w:jc w:val="center"/>
              <w:rPr>
                <w:b/>
                <w:sz w:val="24"/>
              </w:rPr>
            </w:pPr>
            <w:r w:rsidRPr="003E4F8D">
              <w:rPr>
                <w:b/>
                <w:sz w:val="24"/>
              </w:rPr>
              <w:t>АЛТАЙ РЕСПУБЛИКАНЫ</w:t>
            </w:r>
            <w:r w:rsidRPr="003E4F8D">
              <w:rPr>
                <w:b/>
                <w:spacing w:val="-100"/>
                <w:sz w:val="24"/>
              </w:rPr>
              <w:t>НГ</w:t>
            </w:r>
          </w:p>
          <w:p w:rsidR="008B49CC" w:rsidRPr="003E4F8D" w:rsidRDefault="008B49CC" w:rsidP="00865DF0">
            <w:pPr>
              <w:pStyle w:val="a7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E4F8D">
              <w:rPr>
                <w:b/>
                <w:sz w:val="24"/>
                <w:szCs w:val="24"/>
              </w:rPr>
              <w:t>КОКСУУ-ООЗЫ</w:t>
            </w:r>
          </w:p>
          <w:p w:rsidR="008B49CC" w:rsidRPr="003E4F8D" w:rsidRDefault="008B49CC" w:rsidP="00865DF0">
            <w:pPr>
              <w:pStyle w:val="a7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E4F8D"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 w:rsidRPr="003E4F8D"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 w:rsidRPr="003E4F8D">
              <w:rPr>
                <w:b/>
                <w:sz w:val="24"/>
                <w:szCs w:val="24"/>
              </w:rPr>
              <w:t xml:space="preserve">УРТ </w:t>
            </w:r>
            <w:r w:rsidRPr="003E4F8D">
              <w:rPr>
                <w:b/>
                <w:sz w:val="24"/>
                <w:szCs w:val="24"/>
                <w:lang w:val="en-US"/>
              </w:rPr>
              <w:t>J</w:t>
            </w:r>
            <w:r w:rsidRPr="003E4F8D">
              <w:rPr>
                <w:b/>
                <w:sz w:val="24"/>
                <w:szCs w:val="24"/>
              </w:rPr>
              <w:t>ЕЕЗЕ</w:t>
            </w:r>
          </w:p>
          <w:p w:rsidR="008B49CC" w:rsidRPr="003E4F8D" w:rsidRDefault="008B49CC" w:rsidP="00865DF0">
            <w:pPr>
              <w:pStyle w:val="a7"/>
              <w:tabs>
                <w:tab w:val="left" w:pos="708"/>
              </w:tabs>
              <w:jc w:val="center"/>
            </w:pPr>
          </w:p>
        </w:tc>
      </w:tr>
    </w:tbl>
    <w:p w:rsidR="008B49CC" w:rsidRPr="003E4F8D" w:rsidRDefault="008B49CC" w:rsidP="008B49CC">
      <w:pPr>
        <w:tabs>
          <w:tab w:val="left" w:pos="180"/>
        </w:tabs>
        <w:rPr>
          <w:rFonts w:ascii="Times New Roman" w:hAnsi="Times New Roman" w:cs="Times New Roman"/>
        </w:rPr>
      </w:pPr>
      <w:r w:rsidRPr="003E4F8D">
        <w:rPr>
          <w:rFonts w:ascii="Times New Roman" w:hAnsi="Times New Roman" w:cs="Times New Roman"/>
        </w:rPr>
        <w:t xml:space="preserve">649481 Республика Алтай , </w:t>
      </w:r>
      <w:proofErr w:type="spellStart"/>
      <w:r w:rsidRPr="003E4F8D">
        <w:rPr>
          <w:rFonts w:ascii="Times New Roman" w:hAnsi="Times New Roman" w:cs="Times New Roman"/>
        </w:rPr>
        <w:t>Усть-Коксинский</w:t>
      </w:r>
      <w:proofErr w:type="spellEnd"/>
      <w:r w:rsidRPr="003E4F8D">
        <w:rPr>
          <w:rFonts w:ascii="Times New Roman" w:hAnsi="Times New Roman" w:cs="Times New Roman"/>
        </w:rPr>
        <w:t xml:space="preserve"> район, </w:t>
      </w:r>
      <w:proofErr w:type="spellStart"/>
      <w:r w:rsidRPr="003E4F8D">
        <w:rPr>
          <w:rFonts w:ascii="Times New Roman" w:hAnsi="Times New Roman" w:cs="Times New Roman"/>
        </w:rPr>
        <w:t>с</w:t>
      </w:r>
      <w:proofErr w:type="gramStart"/>
      <w:r w:rsidRPr="003E4F8D">
        <w:rPr>
          <w:rFonts w:ascii="Times New Roman" w:hAnsi="Times New Roman" w:cs="Times New Roman"/>
        </w:rPr>
        <w:t>.А</w:t>
      </w:r>
      <w:proofErr w:type="gramEnd"/>
      <w:r w:rsidRPr="003E4F8D">
        <w:rPr>
          <w:rFonts w:ascii="Times New Roman" w:hAnsi="Times New Roman" w:cs="Times New Roman"/>
        </w:rPr>
        <w:t>мур</w:t>
      </w:r>
      <w:proofErr w:type="spellEnd"/>
      <w:r w:rsidRPr="003E4F8D">
        <w:rPr>
          <w:rFonts w:ascii="Times New Roman" w:hAnsi="Times New Roman" w:cs="Times New Roman"/>
        </w:rPr>
        <w:t>, тел. (388 48) 27-3-83</w:t>
      </w:r>
    </w:p>
    <w:p w:rsid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</w:pPr>
    </w:p>
    <w:p w:rsidR="00B437B5" w:rsidRDefault="00B437B5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</w:pPr>
    </w:p>
    <w:p w:rsidR="00B437B5" w:rsidRDefault="00B437B5" w:rsidP="00231486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422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Постановление</w:t>
      </w:r>
    </w:p>
    <w:p w:rsidR="003408BF" w:rsidRPr="00B42260" w:rsidRDefault="003408BF" w:rsidP="00231486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31486" w:rsidRPr="00B42260" w:rsidRDefault="00231486" w:rsidP="00231486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422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2260" w:rsidRPr="00B422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Pr="00B422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т </w:t>
      </w:r>
      <w:r w:rsidR="00ED3D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422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231486" w:rsidRDefault="00B42260" w:rsidP="00231486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422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</w:t>
      </w:r>
      <w:proofErr w:type="gramStart"/>
      <w:r w:rsidR="00231486" w:rsidRPr="00B422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.А</w:t>
      </w:r>
      <w:proofErr w:type="gramEnd"/>
      <w:r w:rsidR="00231486" w:rsidRPr="00B422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мур</w:t>
      </w:r>
    </w:p>
    <w:p w:rsidR="00A20215" w:rsidRPr="00B42260" w:rsidRDefault="00A20215" w:rsidP="00231486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20215" w:rsidRDefault="00A20215" w:rsidP="00A20215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202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Pr="00A202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</w:t>
      </w:r>
      <w:r w:rsidRPr="00A202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оложения </w:t>
      </w:r>
      <w:r w:rsidR="003408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202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об </w:t>
      </w:r>
    </w:p>
    <w:p w:rsidR="00A20215" w:rsidRDefault="00A20215" w:rsidP="00A20215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</w:pPr>
      <w:r w:rsidRPr="00A202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инвестиционной деятельности</w:t>
      </w:r>
      <w:r w:rsidRPr="00A20215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 </w:t>
      </w:r>
      <w:r w:rsidRPr="00A2021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на территории</w:t>
      </w:r>
    </w:p>
    <w:p w:rsidR="00A20215" w:rsidRPr="00A20215" w:rsidRDefault="00A20215" w:rsidP="00A20215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A2021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 </w:t>
      </w:r>
      <w:r w:rsidRPr="00A2021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  <w:proofErr w:type="gramStart"/>
      <w:r w:rsidRPr="00A2021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Амурское</w:t>
      </w:r>
      <w:proofErr w:type="gramEnd"/>
      <w:r w:rsidRPr="00A2021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20215" w:rsidRPr="00A20215" w:rsidRDefault="00A20215" w:rsidP="00A20215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A2021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сельское поселение осуществляем</w:t>
      </w:r>
      <w:r w:rsidR="0021106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ой </w:t>
      </w:r>
      <w:r w:rsidRPr="00A2021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в</w:t>
      </w:r>
    </w:p>
    <w:p w:rsidR="00A20215" w:rsidRPr="00A20215" w:rsidRDefault="00A20215" w:rsidP="00A20215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21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форме капитальных вложений</w:t>
      </w:r>
    </w:p>
    <w:p w:rsidR="008B49CC" w:rsidRPr="00A20215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</w:pPr>
    </w:p>
    <w:p w:rsidR="00B42260" w:rsidRDefault="008B49CC" w:rsidP="00B4226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 с</w:t>
      </w: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оответствии с Федеральным</w:t>
      </w:r>
      <w:r w:rsidRPr="008B49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42260">
        <w:rPr>
          <w:rFonts w:ascii="Times New Roman" w:eastAsia="Times New Roman" w:hAnsi="Times New Roman" w:cs="Times New Roman"/>
          <w:color w:val="000000"/>
          <w:sz w:val="27"/>
        </w:rPr>
        <w:t xml:space="preserve">Законом </w:t>
      </w: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от 25 февраля 1999 года N 39-ФЗ «Об инвестиционной деятельности в Российской </w:t>
      </w:r>
      <w:proofErr w:type="gramStart"/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Федерации</w:t>
      </w:r>
      <w:proofErr w:type="gramEnd"/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осуществляемой в форме капитальных вложений»,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B4226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Амурское сельское поселение</w:t>
      </w:r>
    </w:p>
    <w:p w:rsidR="00B42260" w:rsidRDefault="00B42260" w:rsidP="00B42260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Постановляю:</w:t>
      </w:r>
    </w:p>
    <w:p w:rsidR="00B42260" w:rsidRDefault="00B42260" w:rsidP="00B42260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1.Утвердить Положение об инвестиционной деятельности на территории муниципального образования </w:t>
      </w:r>
      <w:r w:rsidR="00B4226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Амурское </w:t>
      </w: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сельское поселение осуществляемой в форме капитальных вложений.</w:t>
      </w:r>
    </w:p>
    <w:p w:rsidR="008B49CC" w:rsidRDefault="00425292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2.Данное </w:t>
      </w:r>
      <w:r w:rsidR="008B49CC"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Постановление вступает в силу после официального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обнародования</w:t>
      </w:r>
    </w:p>
    <w:p w:rsidR="00B42260" w:rsidRDefault="00425292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и опубликования</w:t>
      </w: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 на официальном сайте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Амурское </w:t>
      </w: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сельское поселение в сети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«</w:t>
      </w: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».</w:t>
      </w:r>
    </w:p>
    <w:p w:rsidR="00B42260" w:rsidRDefault="00B42260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42260" w:rsidRDefault="00B42260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42260" w:rsidRDefault="00B42260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Глава сельской администрации</w:t>
      </w:r>
    </w:p>
    <w:p w:rsidR="00B42260" w:rsidRPr="008B49CC" w:rsidRDefault="00B42260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Амурского сельского поселения:                                        В.М.Долгих</w:t>
      </w:r>
    </w:p>
    <w:p w:rsidR="00B437B5" w:rsidRDefault="00B437B5" w:rsidP="008B49CC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42260" w:rsidRDefault="00B42260" w:rsidP="008B49CC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D3D3E" w:rsidRDefault="00ED3D3E" w:rsidP="008B49CC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ED3D3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lastRenderedPageBreak/>
        <w:t>Проект</w:t>
      </w:r>
    </w:p>
    <w:p w:rsidR="00ED3D3E" w:rsidRPr="00ED3D3E" w:rsidRDefault="00ED3D3E" w:rsidP="008B49CC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8B49CC" w:rsidRPr="008B49CC" w:rsidRDefault="008B49CC" w:rsidP="008B49CC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Утверждено</w:t>
      </w:r>
    </w:p>
    <w:p w:rsidR="008B49CC" w:rsidRPr="008B49CC" w:rsidRDefault="00A20215" w:rsidP="008B49CC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</w:t>
      </w:r>
      <w:r w:rsidR="008B49CC"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сельской </w:t>
      </w:r>
      <w:r w:rsidR="008B49CC"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администрации </w:t>
      </w:r>
      <w:r w:rsidR="00B4226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Амурского 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сельского поселения</w:t>
      </w:r>
      <w:r w:rsidR="001C4EA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 w:rsidR="00ED3D3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         </w:t>
      </w:r>
    </w:p>
    <w:p w:rsidR="008B49CC" w:rsidRPr="008B49CC" w:rsidRDefault="008B49CC" w:rsidP="008B49C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ПОЛОЖЕНИЕ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 инвестиционной деятельности на территории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муниципального образования</w:t>
      </w:r>
      <w:r w:rsidR="00B42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Амурское</w:t>
      </w:r>
      <w:r w:rsidRPr="008B4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сельское поселение</w:t>
      </w:r>
    </w:p>
    <w:p w:rsidR="008B49CC" w:rsidRDefault="008B49CC" w:rsidP="008B49C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proofErr w:type="gramStart"/>
      <w:r w:rsidRPr="008B4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осуществляемой в форме капитальных вложений.</w:t>
      </w:r>
      <w:proofErr w:type="gramEnd"/>
    </w:p>
    <w:p w:rsidR="00B437B5" w:rsidRPr="008B49CC" w:rsidRDefault="00B437B5" w:rsidP="008B49C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bookmarkStart w:id="1" w:name="Par30"/>
      <w:bookmarkEnd w:id="1"/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Настоящее Положение определяет правовые и экономические основы инвестиционной деятельности, осуществляемой в форме капитальных вложений, на территории муниципального образования</w:t>
      </w:r>
      <w:r w:rsidR="00B4226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Амурское</w:t>
      </w: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сельское поселение,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bookmarkStart w:id="2" w:name="Par32"/>
      <w:bookmarkEnd w:id="2"/>
      <w:r w:rsidRPr="008B4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 Основные понятия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инвестиции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капитальные вложения —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совокупная налоговая нагрузка —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  <w:proofErr w:type="gramEnd"/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bookmarkStart w:id="3" w:name="Par48"/>
      <w:bookmarkEnd w:id="3"/>
      <w:r w:rsidRPr="008B4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 Отношения, регулируемые настоящим Положением.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Действие настоящего Положения распространяется на отношения, связанные с инвестиционной деятельностью, осуществляемой в форме капитальных вложений.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bookmarkStart w:id="4" w:name="Par54"/>
      <w:bookmarkEnd w:id="4"/>
      <w:r w:rsidRPr="008B4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 Объекты капитальных вложений.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Объектом капитальных вложений являются находящиеся в муниципальной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Запрещаются капитальные вложения в объекты, создание и использование которых не соответствуют законодательству Российской Федерации.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bookmarkStart w:id="5" w:name="Par67"/>
      <w:bookmarkStart w:id="6" w:name="Par82"/>
      <w:bookmarkStart w:id="7" w:name="Par238"/>
      <w:bookmarkStart w:id="8" w:name="Par252"/>
      <w:bookmarkStart w:id="9" w:name="Par256"/>
      <w:bookmarkEnd w:id="5"/>
      <w:bookmarkEnd w:id="6"/>
      <w:bookmarkEnd w:id="7"/>
      <w:bookmarkEnd w:id="8"/>
      <w:bookmarkEnd w:id="9"/>
      <w:r w:rsidRPr="008B4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4. Формы и методы регулирования инвестиционной деятельности, осуществляемой в форме капитальных вложений, органами местного самоуправления.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4.1. Регулирование органами местного самоуправления муниципального образования </w:t>
      </w:r>
      <w:r w:rsidR="00175A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Амурское </w:t>
      </w: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сельское поселение инвестиционной деятельности, осуществляемой в форме капитальных вложений, предусматривает: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1) 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установления субъектам инвестиционной деятельности льгот по уплате местных налогов;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защиты интересов инвесторов;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разработки, утверждения и финансирования инвестиционных проектов, осуществляемых муниципальным образованием;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проведения экспертизы инвестиционных проектов в соответствии с</w:t>
      </w:r>
      <w:r w:rsidR="00A202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Законодательством Российской Феде</w:t>
      </w: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рации;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выпуска муниципальных займов в соответствии с</w:t>
      </w:r>
      <w:r w:rsidRPr="008B49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75AC3">
        <w:rPr>
          <w:rFonts w:ascii="Times New Roman" w:eastAsia="Times New Roman" w:hAnsi="Times New Roman" w:cs="Times New Roman"/>
          <w:color w:val="000000"/>
          <w:sz w:val="27"/>
        </w:rPr>
        <w:t xml:space="preserve"> Законодательством </w:t>
      </w: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Российской Федерации;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4.2. Органы местного самоуправления муниципального образования</w:t>
      </w:r>
      <w:r w:rsidR="00175A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Амурское</w:t>
      </w: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сельское поселение предоставляют на конкурсной основе муниципальные гарантии по инвестиционным проектам за счет средств местного бюджета.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</w:t>
      </w:r>
      <w:r w:rsidRPr="008B49C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B49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r w:rsidRPr="008B49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7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 </w:t>
      </w: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Российской Федерации.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4.3. Расходы на финансирование инвестиционной деятельности, осуществляемой в форме капитальных вложений органами местного самоуправления,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орган, уполномоченный представительным органом местного самоуправления.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4.4. В случае участия органов местного самоуправления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самоуправления.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4.5. При осуществлении инвестиционной деятельности органы местного самоуправления муниципального образования </w:t>
      </w:r>
      <w:r w:rsidR="00175A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Амурское </w:t>
      </w: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сельское поселение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4.6.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bookmarkStart w:id="10" w:name="Par276"/>
      <w:bookmarkEnd w:id="10"/>
      <w:r w:rsidRPr="008B4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5. Муниципальные гарантии прав субъектов инвестиционной деятельности.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Органы местного самоуправления муниципального образования</w:t>
      </w:r>
      <w:r w:rsidR="00175A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Амурское </w:t>
      </w: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сельское поселение в пределах своих полномочий в соответствии с настоящим Федеральным законом, другими федеральными законами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</w:t>
      </w: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Российской Федерации гарантируют всем субъектам инвестиционной деятельности: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обеспечение равных прав при осуществлении инвестиционной деятельности;</w:t>
      </w:r>
    </w:p>
    <w:p w:rsidR="008B49CC" w:rsidRPr="008B49CC" w:rsidRDefault="008B49CC" w:rsidP="008B49C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гласность в обсуждении инвестиционных проектов;</w:t>
      </w:r>
    </w:p>
    <w:p w:rsidR="008B49CC" w:rsidRPr="008B49CC" w:rsidRDefault="008B49CC" w:rsidP="008B49CC">
      <w:pPr>
        <w:shd w:val="clear" w:color="auto" w:fill="F9F9F9"/>
        <w:spacing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8B49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стабильность прав субъектов инвестиционной деятельности.</w:t>
      </w:r>
    </w:p>
    <w:p w:rsidR="00A01EA5" w:rsidRDefault="00A01EA5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11" w:name="Par283"/>
      <w:bookmarkEnd w:id="11"/>
    </w:p>
    <w:p w:rsidR="00175AC3" w:rsidRDefault="00175AC3"/>
    <w:sectPr w:rsidR="00175AC3" w:rsidSect="00B7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9CC"/>
    <w:rsid w:val="00175AC3"/>
    <w:rsid w:val="001C4EA1"/>
    <w:rsid w:val="001E3D49"/>
    <w:rsid w:val="00211067"/>
    <w:rsid w:val="00217B06"/>
    <w:rsid w:val="00231486"/>
    <w:rsid w:val="003408BF"/>
    <w:rsid w:val="00425292"/>
    <w:rsid w:val="00552D27"/>
    <w:rsid w:val="006B6645"/>
    <w:rsid w:val="0076699D"/>
    <w:rsid w:val="008B49CC"/>
    <w:rsid w:val="00913FC4"/>
    <w:rsid w:val="00A01EA5"/>
    <w:rsid w:val="00A1183A"/>
    <w:rsid w:val="00A20215"/>
    <w:rsid w:val="00B42260"/>
    <w:rsid w:val="00B437B5"/>
    <w:rsid w:val="00B75CDF"/>
    <w:rsid w:val="00ED3D3E"/>
    <w:rsid w:val="00F5269C"/>
    <w:rsid w:val="00F94958"/>
    <w:rsid w:val="00F9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DF"/>
  </w:style>
  <w:style w:type="paragraph" w:styleId="1">
    <w:name w:val="heading 1"/>
    <w:basedOn w:val="a"/>
    <w:link w:val="10"/>
    <w:uiPriority w:val="9"/>
    <w:qFormat/>
    <w:rsid w:val="008B4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9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B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9CC"/>
  </w:style>
  <w:style w:type="character" w:styleId="a4">
    <w:name w:val="Hyperlink"/>
    <w:basedOn w:val="a0"/>
    <w:uiPriority w:val="99"/>
    <w:semiHidden/>
    <w:unhideWhenUsed/>
    <w:rsid w:val="008B4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9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B49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B49C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4221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4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8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2016-05-25T05:42:00Z</cp:lastPrinted>
  <dcterms:created xsi:type="dcterms:W3CDTF">2016-05-24T01:46:00Z</dcterms:created>
  <dcterms:modified xsi:type="dcterms:W3CDTF">2016-05-26T04:36:00Z</dcterms:modified>
</cp:coreProperties>
</file>