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55" w:rsidRDefault="00911C55" w:rsidP="00911C55">
      <w:pPr>
        <w:pStyle w:val="11"/>
        <w:shd w:val="clear" w:color="auto" w:fill="auto"/>
        <w:spacing w:after="0" w:line="240" w:lineRule="auto"/>
        <w:ind w:left="16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911C55" w:rsidRDefault="00911C55" w:rsidP="00911C55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11C55" w:rsidRDefault="00911C55" w:rsidP="00911C55">
      <w:pPr>
        <w:pStyle w:val="11"/>
        <w:shd w:val="clear" w:color="auto" w:fill="auto"/>
        <w:tabs>
          <w:tab w:val="left" w:pos="1440"/>
        </w:tabs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хартия российского бизнеса</w:t>
      </w:r>
    </w:p>
    <w:p w:rsidR="00911C55" w:rsidRDefault="00911C55" w:rsidP="00911C55">
      <w:pPr>
        <w:pStyle w:val="11"/>
        <w:shd w:val="clear" w:color="auto" w:fill="auto"/>
        <w:tabs>
          <w:tab w:val="left" w:pos="1440"/>
        </w:tabs>
        <w:spacing w:after="0" w:line="240" w:lineRule="auto"/>
        <w:jc w:val="center"/>
        <w:rPr>
          <w:sz w:val="28"/>
          <w:szCs w:val="28"/>
        </w:rPr>
      </w:pP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Российское деловое сообщество видит свою миссию в следовании высоким стандартам ведения бизнеса, соответствующим </w:t>
      </w:r>
      <w:proofErr w:type="spellStart"/>
      <w:r>
        <w:rPr>
          <w:sz w:val="28"/>
          <w:szCs w:val="28"/>
        </w:rPr>
        <w:t>международно</w:t>
      </w:r>
      <w:r>
        <w:rPr>
          <w:sz w:val="28"/>
          <w:szCs w:val="28"/>
        </w:rPr>
        <w:softHyphen/>
        <w:t>признанным</w:t>
      </w:r>
      <w:proofErr w:type="spellEnd"/>
      <w:r>
        <w:rPr>
          <w:sz w:val="28"/>
          <w:szCs w:val="28"/>
        </w:rPr>
        <w:t xml:space="preserve"> нормам, и в осуществлении ответственного партнерства с государством, направленного на рост уровня жизни граждан России, развитие экономики страны и повышение ее конкурентоспособности.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Успешной реализации поставленных задач препятствуют укоренившиеся в экономической и социальной сферах проявления коррупции, наносящие значительный ущерб развитию конкуренции и осложняющие условия ведения предпринимательской деятельности.</w:t>
      </w:r>
      <w:proofErr w:type="gramEnd"/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Мы, представители делового сообщества Российской Федерации, осознавая свою ответственность за судьбу нашей страны, понимая, что достижение успехов в предпринимательской деятельности невозможно без всеобщего консенсуса в неприятии всех форм коррупции, намерены способствовать внедрению принципов недопущения и противодействия коррупции, как при выстраивании взаимодействия с органами государственной власти, так и в корпоративных отношениях.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Мы, участники настоящей Хартии, будем всемерно содействовать тому, чтобы коррупционные действия вне зависимости от форм и способов их осуществления не только были наказаны по закону, но и сопровождались широким общественным осуждением и неприятием коррупции как опасного социального порока.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Мы едины в понимании того, что коррупция,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являясь формой незаконного приобретения выгод, преимуществ и личных благ, причиняет серьезный ущерб демократическим институтам, национальной экономике и правопорядку;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лишает общество необходимых ресурсов развития, выводя из легального оборота значительную часть национального богатства;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порождает угрозы и ограничения для стабильного и безопасного развития общества, подрывает нравственные устои и ценности, препятствует добросовестной конкуренции и устойчивому развитию;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создает условия для распространения других форм преступности, включая отмывание денежных средств, добытых преступным путем;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представляет собой не локальную проблему, а транснациональное явление, что обусловливает исключительно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международного сотрудничества в области предупреждения коррупции и борьбы с ней.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Подписывая настоящую Хартию, мы провозглашаем следующие основные принципы недопущения и противодействия коррупции, которые обязуемся соблюдать и пропагандировать.</w:t>
      </w:r>
    </w:p>
    <w:p w:rsidR="00911C55" w:rsidRDefault="00911C55" w:rsidP="00911C55">
      <w:pPr>
        <w:pStyle w:val="20"/>
        <w:numPr>
          <w:ilvl w:val="0"/>
          <w:numId w:val="1"/>
        </w:numPr>
        <w:shd w:val="clear" w:color="auto" w:fill="auto"/>
        <w:tabs>
          <w:tab w:val="left" w:pos="997"/>
          <w:tab w:val="left" w:pos="1440"/>
        </w:tabs>
        <w:spacing w:after="0" w:line="240" w:lineRule="auto"/>
        <w:ind w:left="20" w:firstLine="700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Управление в компаниях на основе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программ.</w:t>
      </w:r>
      <w:bookmarkEnd w:id="0"/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Основным условием противодействия коррупции является внедрение в практику корпоративного управления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 и иных мер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корпоративной политики.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программах и других внутрикорпоративных документах четко и подробно закрепляются принципы, правила и процедуры, направленные на предотвращение коррупции во всех сферах деятельности компаний, включая нормы деловой этики, специальные управленческие процедуры, требования к обучению персонала, правила специального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контроля и аудита, процедуры предотвращения конфликта интересов и коммерческого подкупа, правила осуществления пожертвований, спонсорства, участия в благотворительной деятельности и т.д.</w:t>
      </w:r>
      <w:proofErr w:type="gramEnd"/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Компании разрабатывают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меры с учетом специфики своей деятельности и таких факторов, как размер компании, род деятельности, совокупность рисков и география деятельности компании, текущая ситуация, особенности корпоративной культуры.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Компании используют внутренние процедуры и инструменты, которые позволяют совершенствовать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программы, включая механизмы «обратной связи», предотвращения и разрешения конфликта интересов, рассмотрения жалоб.</w:t>
      </w:r>
    </w:p>
    <w:p w:rsidR="00911C55" w:rsidRDefault="00911C55" w:rsidP="00911C55">
      <w:pPr>
        <w:pStyle w:val="20"/>
        <w:numPr>
          <w:ilvl w:val="0"/>
          <w:numId w:val="1"/>
        </w:numPr>
        <w:shd w:val="clear" w:color="auto" w:fill="auto"/>
        <w:tabs>
          <w:tab w:val="left" w:pos="1006"/>
          <w:tab w:val="left" w:pos="1440"/>
        </w:tabs>
        <w:spacing w:after="0" w:line="240" w:lineRule="auto"/>
        <w:ind w:left="20" w:firstLine="700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Мониторинг и оценка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программ.</w:t>
      </w:r>
      <w:bookmarkEnd w:id="1"/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 компаний, как единоличные, так и коллегиальные, включая советы директоров, руководят разработкой и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компаний, определяют лиц, ответственных за ее реализацию.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При этом руководство компаний должно показывать пример ответственного поведения своим сотрудникам, оказывать необходимое содействие эффективному исполнению руководителями подразделений и другими должностными лицами требований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программ, обеспечивать совершенствование программ с учетом оценки результативности выполнения.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Мониторинг и оценка результатов выполнения программ осуществляется в соответствии со структурой управления, действующей в компании, с участием органов внутреннего контроля и аудита. Результаты выполнения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 отражаются в социальной отчетности компаний.</w:t>
      </w:r>
    </w:p>
    <w:p w:rsidR="00911C55" w:rsidRDefault="00911C55" w:rsidP="00911C55">
      <w:pPr>
        <w:pStyle w:val="20"/>
        <w:numPr>
          <w:ilvl w:val="0"/>
          <w:numId w:val="1"/>
        </w:numPr>
        <w:shd w:val="clear" w:color="auto" w:fill="auto"/>
        <w:tabs>
          <w:tab w:val="left" w:pos="1011"/>
          <w:tab w:val="left" w:pos="1440"/>
        </w:tabs>
        <w:spacing w:after="0" w:line="240" w:lineRule="auto"/>
        <w:ind w:left="20" w:firstLine="700"/>
        <w:jc w:val="both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Эффективный финансовый контроль.</w:t>
      </w:r>
      <w:bookmarkEnd w:id="2"/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Компании устанавливают и поддерживают эффективный внутренний контроль, который включает организационные механизмы проверок бухгалтерской, учетной практики, кадровой и другой деятельности, подпадающей под действие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программ, а также осуществляют регулярные проверки систем внутреннего контроля для обеспечения их соответствия требованиям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  <w:tab w:val="left" w:pos="2870"/>
          <w:tab w:val="left" w:pos="4554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Компании следят за правильностью финансовых операций, документируя их должным образом, и не допускают, в частности, </w:t>
      </w:r>
      <w:r>
        <w:rPr>
          <w:sz w:val="28"/>
          <w:szCs w:val="28"/>
        </w:rPr>
        <w:lastRenderedPageBreak/>
        <w:t>осуществления следующих действий: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2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создания неофициальной (двойной) отчетности;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2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проведения неучтенных или неправильно учтенных операций;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7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ведения учета несуществующих расходов;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8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отражения обязательств, объект которых неправильно идентифицирован;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935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намеренного уничтожения бухгалтерской и иной документации ранее сроков, предусмотренных законодательством.</w:t>
      </w:r>
    </w:p>
    <w:p w:rsidR="00911C55" w:rsidRDefault="00911C55" w:rsidP="00911C55">
      <w:pPr>
        <w:pStyle w:val="20"/>
        <w:numPr>
          <w:ilvl w:val="0"/>
          <w:numId w:val="1"/>
        </w:numPr>
        <w:shd w:val="clear" w:color="auto" w:fill="auto"/>
        <w:tabs>
          <w:tab w:val="left" w:pos="1011"/>
          <w:tab w:val="left" w:pos="1440"/>
        </w:tabs>
        <w:spacing w:after="0" w:line="240" w:lineRule="auto"/>
        <w:ind w:left="20" w:firstLine="700"/>
        <w:jc w:val="both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 xml:space="preserve">Обучение кадров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персоналом.</w:t>
      </w:r>
      <w:bookmarkEnd w:id="3"/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программ.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Компании принимают меры к соблюдению их сотрудниками требований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 и гарантируют, что ни один сотрудник компании не пострадает ни в карьерном, ни в финансовом плане, если откажется от коррупционных действий, даже если такой отказ приведет к потерям для компании.</w:t>
      </w:r>
      <w:proofErr w:type="gramEnd"/>
      <w:r>
        <w:rPr>
          <w:sz w:val="28"/>
          <w:szCs w:val="28"/>
        </w:rPr>
        <w:t xml:space="preserve"> При этом применяются установленные меры взыскания за нарушение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правил, вплоть до увольнения виновных, при условии соблюдения трудового и корпоративного законодательства.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Результаты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 учитываются в кадровой политике компании.</w:t>
      </w:r>
    </w:p>
    <w:p w:rsidR="00911C55" w:rsidRDefault="00911C55" w:rsidP="00911C55">
      <w:pPr>
        <w:pStyle w:val="20"/>
        <w:numPr>
          <w:ilvl w:val="0"/>
          <w:numId w:val="1"/>
        </w:numPr>
        <w:shd w:val="clear" w:color="auto" w:fill="auto"/>
        <w:tabs>
          <w:tab w:val="left" w:pos="1001"/>
          <w:tab w:val="left" w:pos="1440"/>
        </w:tabs>
        <w:spacing w:after="0" w:line="240" w:lineRule="auto"/>
        <w:ind w:left="20" w:firstLine="700"/>
        <w:jc w:val="both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 xml:space="preserve">Коллективные усилия и публичность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мер.</w:t>
      </w:r>
      <w:bookmarkEnd w:id="4"/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Компании публично объявляют о проводимой ими политике противодействия коррупции и применяют эффективные механизмы распространения информации об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программах внутри компании.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Компании обеспечивают условия,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В обеспечение данного принципа компании создают безопасные и доступные каналы передачи информации, по которым работники компаний и другие лица могут, конфиденциально и не опасаясь наказания, указывать на недостатки программы и сообщать о подозрительных обстоятельствах.</w:t>
      </w:r>
    </w:p>
    <w:p w:rsidR="00911C55" w:rsidRDefault="00911C55" w:rsidP="00911C55">
      <w:pPr>
        <w:pStyle w:val="20"/>
        <w:numPr>
          <w:ilvl w:val="0"/>
          <w:numId w:val="1"/>
        </w:numPr>
        <w:shd w:val="clear" w:color="auto" w:fill="auto"/>
        <w:tabs>
          <w:tab w:val="left" w:pos="1006"/>
          <w:tab w:val="left" w:pos="1440"/>
        </w:tabs>
        <w:spacing w:after="0" w:line="240" w:lineRule="auto"/>
        <w:ind w:left="23" w:firstLine="700"/>
        <w:jc w:val="both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Отказ от незаконного получения преимуществ.</w:t>
      </w:r>
      <w:bookmarkEnd w:id="5"/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3" w:firstLine="700"/>
        <w:rPr>
          <w:sz w:val="28"/>
          <w:szCs w:val="28"/>
        </w:rPr>
      </w:pPr>
      <w:r>
        <w:rPr>
          <w:sz w:val="28"/>
          <w:szCs w:val="28"/>
        </w:rPr>
        <w:t>Компании осуществляют ответственную политику по реализации своих интересов с целью укрепления позиций на рынке.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3" w:firstLine="700"/>
        <w:rPr>
          <w:sz w:val="28"/>
          <w:szCs w:val="28"/>
        </w:rPr>
      </w:pPr>
      <w:r>
        <w:rPr>
          <w:sz w:val="28"/>
          <w:szCs w:val="28"/>
        </w:rPr>
        <w:t>Компании разрабатывают и применяют правила контроля (в том числе нормы максимально допустимых расходов и процедуры отчетности),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обеспечивающие соблюдение требований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как в отношении третьих лиц, так и в отношении сотрудников компании, принимающих управленческие решения.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3" w:firstLine="697"/>
        <w:rPr>
          <w:sz w:val="28"/>
          <w:szCs w:val="28"/>
        </w:rPr>
      </w:pPr>
      <w:r>
        <w:rPr>
          <w:sz w:val="28"/>
          <w:szCs w:val="28"/>
        </w:rPr>
        <w:t xml:space="preserve">Указанные правила должны предусматривать отказ от предложений </w:t>
      </w:r>
      <w:r>
        <w:rPr>
          <w:sz w:val="28"/>
          <w:szCs w:val="28"/>
        </w:rPr>
        <w:lastRenderedPageBreak/>
        <w:t>или получения подарков и оплаты расходов, когда подобные действия могут повлиять (или создать впечатление о влиянии) на исход коммерческой сделки, конкурса, на принятие решения государственным органом или должностным лицом. В иных случаях компании строго придерживаются установленного ими порядка передачи и получения подарков, оказания знаков гостеприимства, оплаты услуг, основанного на принципах прозрачности, добросовестности, разумности и приемлемости таких действий.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законодательством. Компании будут проводить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тем, чтобы осуществляемые ими пожертвования и спонсорство не являлись скрытой формой взяточничества.</w:t>
      </w:r>
    </w:p>
    <w:p w:rsidR="00911C55" w:rsidRDefault="00911C55" w:rsidP="00911C55">
      <w:pPr>
        <w:pStyle w:val="20"/>
        <w:numPr>
          <w:ilvl w:val="0"/>
          <w:numId w:val="1"/>
        </w:numPr>
        <w:shd w:val="clear" w:color="auto" w:fill="auto"/>
        <w:tabs>
          <w:tab w:val="left" w:pos="1007"/>
          <w:tab w:val="left" w:pos="1440"/>
        </w:tabs>
        <w:spacing w:after="0" w:line="240" w:lineRule="auto"/>
        <w:ind w:left="20" w:firstLine="700"/>
        <w:jc w:val="both"/>
        <w:rPr>
          <w:sz w:val="28"/>
          <w:szCs w:val="28"/>
        </w:rPr>
      </w:pPr>
      <w:bookmarkStart w:id="6" w:name="bookmark7"/>
      <w:r>
        <w:rPr>
          <w:sz w:val="28"/>
          <w:szCs w:val="28"/>
        </w:rPr>
        <w:t xml:space="preserve">Взаимоотношения с партнёрами и контрагентами с учетом принципов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  <w:bookmarkEnd w:id="6"/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Компании стремятся выстраивать свои отношения с дочерними компаниями, партнерами и третьими лицами в соответствии с </w:t>
      </w:r>
      <w:proofErr w:type="spellStart"/>
      <w:r>
        <w:rPr>
          <w:sz w:val="28"/>
          <w:szCs w:val="28"/>
        </w:rPr>
        <w:t>антикоррупционными</w:t>
      </w:r>
      <w:proofErr w:type="spellEnd"/>
      <w:r>
        <w:rPr>
          <w:sz w:val="28"/>
          <w:szCs w:val="28"/>
        </w:rPr>
        <w:t xml:space="preserve"> принципами, информируют все заинтересованные стороны о проводимой ими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политике, реализуют ее в своих структурных подразделениях и дочерних компаниях.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благонадежности партнеров и контрагентов принимается во внимание степень неприятия ими коррупции при ведении бизнеса, включая наличие и реализацию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программ. При этом соблюдение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принципов рассматривается в качестве важного фактора при установлении договорных отношений, включая использование возможности расторжения, в установленном порядке, договорных отношений при нарушении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принципов.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с партнерами и контрагентами, по возможности,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обоснованностью, соразмерностью вознаграждения агентов, советников и других посредников, а также его адекватности реальным и законным услугам и соблюдению установленного легального порядка выплаты.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Является недопустимым для компании, реализующей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политику, использование обещаний, предложений, передачи или получения, лично или через посредников, какой-либо неправомерной выгоды или преимущества любому руководителю, должностному лицу или сотруднику другой компании за его действие или бездействие в нарушение установленных обязанностей.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борьбе с коррупцией и недопущения неправомерного вмешательства в деятельность органов государственной власти.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Важными элементами сотрудничества, в частности, являются: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8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публичное продвижение и защита принципа выгодности и успешности бизнеса, действующего в рамках правового поля;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8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активное освещение деятельности компаний и предпринимателей, </w:t>
      </w:r>
      <w:r>
        <w:rPr>
          <w:sz w:val="28"/>
          <w:szCs w:val="28"/>
        </w:rPr>
        <w:lastRenderedPageBreak/>
        <w:t xml:space="preserve">использующих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практики;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8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всемерное содействие и распространение позитивного опыта противостояния предпринимателей попыткам коррупционного давления.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При осуществлении государственными органами контрольно-надзорных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Является недопустимым использование в интересах компании незаконных способов взаимодействия с представителями государственных органов: дача обещаний, предложений или предоставление, лично или через посредников, какого-либо неправомерного преимущества или выгоды.</w:t>
      </w:r>
    </w:p>
    <w:p w:rsidR="00911C55" w:rsidRDefault="00911C55" w:rsidP="00911C55">
      <w:pPr>
        <w:pStyle w:val="20"/>
        <w:numPr>
          <w:ilvl w:val="0"/>
          <w:numId w:val="1"/>
        </w:numPr>
        <w:shd w:val="clear" w:color="auto" w:fill="auto"/>
        <w:tabs>
          <w:tab w:val="left" w:pos="1160"/>
          <w:tab w:val="left" w:pos="1440"/>
        </w:tabs>
        <w:spacing w:after="0" w:line="240" w:lineRule="auto"/>
        <w:ind w:left="20" w:firstLine="700"/>
        <w:jc w:val="both"/>
        <w:rPr>
          <w:sz w:val="28"/>
          <w:szCs w:val="28"/>
        </w:rPr>
      </w:pPr>
      <w:bookmarkStart w:id="7" w:name="bookmark11"/>
      <w:r>
        <w:rPr>
          <w:sz w:val="28"/>
          <w:szCs w:val="28"/>
        </w:rPr>
        <w:t>Содействие осуществлению правосудия и соблюдению законности.</w:t>
      </w:r>
      <w:bookmarkEnd w:id="7"/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Успешное противодействие коррупции предполагает эффективную работу правоохранительных органов,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действий: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8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применения угроз или обещания,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</w:t>
      </w:r>
      <w:proofErr w:type="gramStart"/>
      <w:r>
        <w:rPr>
          <w:sz w:val="28"/>
          <w:szCs w:val="28"/>
        </w:rPr>
        <w:t>ств в св</w:t>
      </w:r>
      <w:proofErr w:type="gramEnd"/>
      <w:r>
        <w:rPr>
          <w:sz w:val="28"/>
          <w:szCs w:val="28"/>
        </w:rPr>
        <w:t>язи с совершением преступлений, связанных с фактами коррупции;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93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преступлений, связанных с фактами коррупции.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Возможность легализации денежных средств, полученных незаконным способом, является фактором, способствующим распространению коррупции, поэтому участники Хартии оказывают противодействие попыткам легализации доходов, полученных преступным путём, в том числе: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97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приобретению, владению или использованию имущества, если известно, что такое имущество представляет собой доходы от преступлений;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97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сокрытию или утаиванию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Финансовые компании обеспечивают надлежащую идентификацию личности клиентов, собственников, бенефициаров, предоставление в уполномоченные органы сообщений о подозрительных сделках, а также совершение иных обязательных действий, направленных на противодействие легализации доходов, полученных преступным путем.</w:t>
      </w:r>
    </w:p>
    <w:p w:rsidR="00911C55" w:rsidRDefault="00911C55" w:rsidP="00911C55">
      <w:pPr>
        <w:pStyle w:val="22"/>
        <w:numPr>
          <w:ilvl w:val="0"/>
          <w:numId w:val="1"/>
        </w:numPr>
        <w:shd w:val="clear" w:color="auto" w:fill="auto"/>
        <w:tabs>
          <w:tab w:val="left" w:pos="1150"/>
          <w:tab w:val="left" w:pos="1440"/>
        </w:tabs>
        <w:spacing w:before="0" w:after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подкупу иностранных публичных должностных лиц и должностных лиц публичных международных </w:t>
      </w:r>
      <w:r>
        <w:rPr>
          <w:sz w:val="28"/>
          <w:szCs w:val="28"/>
        </w:rPr>
        <w:lastRenderedPageBreak/>
        <w:t>организаций.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Компании воздерживаются от обещаний, предложений или предоставления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тем, чтобы это должностное лицо совершило какое-либо действие или бездействие при выполнении своих должностных обязанностей для получения, сохранения коммерческого или иного неправомерного преимущества.</w:t>
      </w:r>
      <w:proofErr w:type="gramEnd"/>
    </w:p>
    <w:p w:rsidR="00911C55" w:rsidRDefault="00911C55" w:rsidP="00911C55">
      <w:pPr>
        <w:pStyle w:val="22"/>
        <w:shd w:val="clear" w:color="auto" w:fill="auto"/>
        <w:tabs>
          <w:tab w:val="left" w:pos="1440"/>
        </w:tabs>
        <w:spacing w:before="0" w:after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>Заключительные положения.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>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предпринимателя, любой компании или организации вне зависимости от формы собственности, ее размера, профиля деятельности, территории размещения.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>Положения настоящей Хартии распространяются как на отношения внутри делового сообщества, так и на отношения, возникающие между бизнесом и органами власти.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Российские объединения предпринимателей и работодателей - участники настоящей Хартии, осознавая необходимость целенаправленных и последовательных усилий по пропаганде среди своих членов положений настоящей Хартии, способствуют разработке и внедрению передовых корпоративных практик, включая системы оценки и </w:t>
      </w:r>
      <w:proofErr w:type="spellStart"/>
      <w:r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стимулирования, в том числе в рамках ведения нефинансовой социальной отчетности компаний.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>Настоящая Хартия открыта для присоединения общероссийских, региональных и отраслевых объединений, а также российских компаний и иностранных компаний, осуществляющих свою деятельность в России. При этом компании могут присоединяться к настоящей Хартии как напрямую, так и через объединения, членами которых они являются.</w:t>
      </w:r>
    </w:p>
    <w:p w:rsidR="00911C55" w:rsidRDefault="00911C55" w:rsidP="00911C55">
      <w:pPr>
        <w:pStyle w:val="a3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</w:rPr>
      </w:pPr>
    </w:p>
    <w:p w:rsidR="00911C55" w:rsidRDefault="00911C55" w:rsidP="00911C55">
      <w:pPr>
        <w:framePr w:wrap="none" w:vAnchor="page" w:hAnchor="page" w:x="3526" w:y="1341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76825" cy="981075"/>
            <wp:effectExtent l="19050" t="0" r="9525" b="0"/>
            <wp:docPr id="1" name="Рисунок 1" descr="C:\Users\Администратор\AppData\Local\Microsoft\Windows\Temporary Internet Files\Local Settings\Temporary Internet Files\OLK14C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Local Settings\Temporary Internet Files\OLK14C\media\image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5" w:type="dxa"/>
        <w:tblInd w:w="-885" w:type="dxa"/>
        <w:tblLayout w:type="fixed"/>
        <w:tblLook w:val="04A0"/>
      </w:tblPr>
      <w:tblGrid>
        <w:gridCol w:w="2411"/>
        <w:gridCol w:w="2694"/>
        <w:gridCol w:w="2553"/>
        <w:gridCol w:w="2977"/>
      </w:tblGrid>
      <w:tr w:rsidR="00911C55" w:rsidTr="00911C55">
        <w:trPr>
          <w:trHeight w:val="2028"/>
        </w:trPr>
        <w:tc>
          <w:tcPr>
            <w:tcW w:w="2411" w:type="dxa"/>
            <w:hideMark/>
          </w:tcPr>
          <w:p w:rsidR="00911C55" w:rsidRDefault="00911C5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911C55" w:rsidRDefault="00911C5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Торгов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промышленной палаты Российской Федерации</w:t>
            </w:r>
          </w:p>
        </w:tc>
        <w:tc>
          <w:tcPr>
            <w:tcW w:w="2693" w:type="dxa"/>
            <w:hideMark/>
          </w:tcPr>
          <w:p w:rsidR="00911C55" w:rsidRDefault="00911C5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911C55" w:rsidRDefault="00911C5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Российского союза промышленников и предпринимателей</w:t>
            </w:r>
          </w:p>
        </w:tc>
        <w:tc>
          <w:tcPr>
            <w:tcW w:w="2552" w:type="dxa"/>
          </w:tcPr>
          <w:p w:rsidR="00911C55" w:rsidRDefault="00911C55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911C55" w:rsidRDefault="00911C55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Общероссийской Общественной организации </w:t>
            </w:r>
          </w:p>
          <w:p w:rsidR="00911C55" w:rsidRDefault="00911C55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911C55" w:rsidRDefault="00911C55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«Деловая </w:t>
            </w:r>
          </w:p>
        </w:tc>
        <w:tc>
          <w:tcPr>
            <w:tcW w:w="2976" w:type="dxa"/>
            <w:hideMark/>
          </w:tcPr>
          <w:p w:rsidR="00911C55" w:rsidRDefault="00911C55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Общероссийской общественной организации малого и среднего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предпринима-тельства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11C55" w:rsidRDefault="00911C55" w:rsidP="00911C55">
      <w:pPr>
        <w:framePr w:wrap="none" w:vAnchor="page" w:hAnchor="page" w:x="751" w:y="1350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933450"/>
            <wp:effectExtent l="19050" t="0" r="0" b="0"/>
            <wp:docPr id="2" name="Рисунок 2" descr="C:\Users\Администратор\AppData\Local\Microsoft\Windows\Temporary Internet Files\Local Settings\Temporary Internet Files\OLK14C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Microsoft\Windows\Temporary Internet Files\Local Settings\Temporary Internet Files\OLK14C\media\image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694"/>
        <w:gridCol w:w="2553"/>
        <w:gridCol w:w="2977"/>
      </w:tblGrid>
      <w:tr w:rsidR="00911C55" w:rsidTr="00911C55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11C55" w:rsidRDefault="00911C5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11C55" w:rsidRDefault="00911C5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1C55" w:rsidRDefault="00911C5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11C55" w:rsidRDefault="00911C55">
            <w:pPr>
              <w:rPr>
                <w:sz w:val="28"/>
                <w:szCs w:val="28"/>
              </w:rPr>
            </w:pPr>
          </w:p>
        </w:tc>
      </w:tr>
      <w:tr w:rsidR="00911C55" w:rsidTr="00911C55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11C55" w:rsidRDefault="00911C5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11C55" w:rsidRDefault="00911C5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1C55" w:rsidRDefault="00911C5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11C55" w:rsidRDefault="00911C55">
            <w:pPr>
              <w:rPr>
                <w:sz w:val="28"/>
                <w:szCs w:val="28"/>
              </w:rPr>
            </w:pPr>
          </w:p>
        </w:tc>
      </w:tr>
    </w:tbl>
    <w:p w:rsidR="00911C55" w:rsidRDefault="00911C55" w:rsidP="00911C55">
      <w:pPr>
        <w:rPr>
          <w:sz w:val="28"/>
          <w:szCs w:val="28"/>
        </w:rPr>
      </w:pPr>
    </w:p>
    <w:p w:rsidR="00911C55" w:rsidRDefault="00911C55" w:rsidP="00911C55">
      <w:pPr>
        <w:rPr>
          <w:sz w:val="28"/>
          <w:szCs w:val="28"/>
        </w:rPr>
      </w:pPr>
    </w:p>
    <w:p w:rsidR="00911C55" w:rsidRDefault="00911C55" w:rsidP="00911C55">
      <w:pPr>
        <w:rPr>
          <w:sz w:val="28"/>
          <w:szCs w:val="28"/>
        </w:rPr>
      </w:pPr>
    </w:p>
    <w:p w:rsidR="00911C55" w:rsidRDefault="00911C55" w:rsidP="00911C55">
      <w:pPr>
        <w:pStyle w:val="a6"/>
        <w:framePr w:w="2703" w:h="1614" w:hRule="exact" w:wrap="none" w:vAnchor="page" w:hAnchor="page" w:x="8902" w:y="7075"/>
        <w:shd w:val="clear" w:color="auto" w:fill="auto"/>
        <w:spacing w:line="240" w:lineRule="auto"/>
        <w:rPr>
          <w:sz w:val="28"/>
          <w:szCs w:val="28"/>
        </w:rPr>
      </w:pPr>
    </w:p>
    <w:p w:rsidR="00911C55" w:rsidRDefault="00911C55" w:rsidP="00911C55">
      <w:pPr>
        <w:rPr>
          <w:sz w:val="28"/>
          <w:szCs w:val="28"/>
        </w:rPr>
      </w:pPr>
    </w:p>
    <w:p w:rsidR="00911C55" w:rsidRDefault="00911C55" w:rsidP="00911C55">
      <w:pPr>
        <w:rPr>
          <w:sz w:val="28"/>
          <w:szCs w:val="28"/>
        </w:rPr>
      </w:pPr>
    </w:p>
    <w:p w:rsidR="00911C55" w:rsidRDefault="00911C55" w:rsidP="00911C55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условиях и порядке реализации положений </w:t>
      </w:r>
    </w:p>
    <w:p w:rsidR="00911C55" w:rsidRDefault="00911C55" w:rsidP="00911C55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хартии российского бизнеса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(Дорожная карта Хартии)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успешной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хартии российского бизнеса Российский союз промышленников и предпринимателей, </w:t>
      </w:r>
      <w:proofErr w:type="spellStart"/>
      <w:r>
        <w:rPr>
          <w:sz w:val="28"/>
          <w:szCs w:val="28"/>
        </w:rPr>
        <w:t>Торгов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промышленная палата Российской Федерации, Общероссийская общественная организация «Деловая Россия» и Общероссийская общественная организация малого и среднего предпринимательства «ОПОРА России», являющиеся её инициаторами, утверждают настоящее Положение, регулирующее условия, порядок присоединения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хартии и реализации ее положений, в качестве неотъемлемого приложения к Хартии.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1. Российский союз промышленников и предпринимателей, </w:t>
      </w:r>
      <w:proofErr w:type="spellStart"/>
      <w:r>
        <w:rPr>
          <w:sz w:val="28"/>
          <w:szCs w:val="28"/>
        </w:rPr>
        <w:t>Торгов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промышленная палата Российской Федерации, «Деловая Россия» и «ОПОРА России» являются участниками Хартии с момента ее подписания.</w:t>
      </w:r>
    </w:p>
    <w:p w:rsidR="00911C55" w:rsidRDefault="00911C55" w:rsidP="00911C55">
      <w:pPr>
        <w:pStyle w:val="a3"/>
        <w:shd w:val="clear" w:color="auto" w:fill="auto"/>
        <w:tabs>
          <w:tab w:val="left" w:pos="7468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Хартия открыта для присоединения для любого предпринимателя или компании вне зависимости от формы собственности, </w:t>
      </w:r>
      <w:proofErr w:type="spellStart"/>
      <w:r>
        <w:rPr>
          <w:sz w:val="28"/>
          <w:szCs w:val="28"/>
        </w:rPr>
        <w:t>организационно</w:t>
      </w:r>
      <w:r>
        <w:rPr>
          <w:sz w:val="28"/>
          <w:szCs w:val="28"/>
        </w:rPr>
        <w:softHyphen/>
        <w:t>правовой</w:t>
      </w:r>
      <w:proofErr w:type="spellEnd"/>
      <w:r>
        <w:rPr>
          <w:sz w:val="28"/>
          <w:szCs w:val="28"/>
        </w:rPr>
        <w:t xml:space="preserve"> формы, масштаба и профиля деятельности, территории размещения, а также для объединений или организаций, имеющих целью представление интересов предпринимательского сообщества. </w:t>
      </w:r>
    </w:p>
    <w:p w:rsidR="00911C55" w:rsidRDefault="00911C55" w:rsidP="00911C55">
      <w:pPr>
        <w:pStyle w:val="a3"/>
        <w:shd w:val="clear" w:color="auto" w:fill="auto"/>
        <w:tabs>
          <w:tab w:val="left" w:pos="7468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предприниматели, присоединяясь к Хартии, применяют только те положения, которые могут быть отнесены к их деятельности.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 случае присоединения к Хартии предпринимательского объединения, оно принимает все меры к реализации положений Хартии своими членами.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Решения о присоединении к настоящей Хартии новых участников принимаются в порядке, предусмотренном их учредительными документами, и могут быть направлены в любую из организаций-инициаторов принятия Хартии с целью их учета.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Ведение сводного Реестра участников Хартии осуществляет РСПП на основе информации о новых участниках, предоставляемой ежеквартально другими организациями-инициаторами принятия Хартии.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2. В целях создания организационных, методических и информационных условий для успешного внедрения положений Хартии в практику предпринимательской деятельности организации-инициаторы принятия Хартии формируют Объединенный комитет (далее - Комитет), делегируя в него по два представителя от каждой организации.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 инициативе организации - инициатора принятия Хартии по решению Комитета в его состав могут быть включены иные лица.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Комитет принимает все решения по вопросам своего ведения на основе консенсуса.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3. Каждая организация - инициатор принятия Хартии из числа своих представителей в Комитете назначает Сопредседателя указанного Комитета, </w:t>
      </w:r>
      <w:r>
        <w:rPr>
          <w:sz w:val="28"/>
          <w:szCs w:val="28"/>
        </w:rPr>
        <w:lastRenderedPageBreak/>
        <w:t>таким образом, в его состав входят четыре сопредседателя - по одному от каждой из организаций - инициаторов принятия Хартии.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Каждый из сопредседателей поочередно в течение шести месяцев руководит работой Комитета, ведет заседания Комитета, формирует повестку дня по предложениям членов Комитета.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Члены Комитета, не являющиеся представителями организаци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инициаторов принятия Хартии, не вправе исполнять функции сопредседателя Комитета.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Организация, ведущая сводный реестр участников Хартии, обеспечивает организацию проведения заседаний Комитета.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4. Комитет: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вырабатывает рекомендации в целях обеспечения организационных и методологических основ реализации Хартии;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готовит предложения о применении мер государственного стимулирования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практики компаний, в том числе с учетом годовой отчетности, а также по результатам ведения нефинансовой социальной отчетности компаний;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определяет правила размещения на едином информационном ресурсе в сети Интернет информации (о состоянии реестра, результатах мониторинга, разрешения споров и пр.);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решения о проведении конкурсов, порядке определения рейтинга компаний, утверждает знаки отличия, иные меры </w:t>
      </w:r>
      <w:proofErr w:type="spellStart"/>
      <w:r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стимулирования и поощрения, а также правила распространения информации о реализации Хартии;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рассматривает и обобщает информацию о ходе внедрения Хартии, готовит предложения по дополнению Хартии;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определяет порядок и условия выдачи компаниям-участникам Хартии свидетельств об общественном подтверждении результатов внедрения ими положений Хартии, утверждает единую форму свидетельства;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принимает Положение о ведении сводного Реестра участников Хартии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ведением;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 представлению организаций-инициаторов принятия Хартии принимает решения о выдаче свидетельств об общественном подтверждении;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 представлению организаций-инициаторов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(указанные центры могут создаваться при организация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инициаторах принятия Хартии);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представлению организаций-инициаторов принятия Хартии или на основании решений органов по разрешению споров, вытекающих </w:t>
      </w:r>
      <w:proofErr w:type="gramStart"/>
      <w:r>
        <w:rPr>
          <w:sz w:val="28"/>
          <w:szCs w:val="28"/>
        </w:rPr>
        <w:t>из</w:t>
      </w:r>
      <w:proofErr w:type="gramEnd"/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положений Хартии, принимает решение о приостановлении членства участников Хартии в Реестре сроком на один год, а также об исключении из указанного Реестра компаний и организаций - участников Хартии, </w:t>
      </w:r>
      <w:r>
        <w:rPr>
          <w:sz w:val="28"/>
          <w:szCs w:val="28"/>
        </w:rPr>
        <w:lastRenderedPageBreak/>
        <w:t>нарушающих ее положения.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5. Рассмотрение споров, связанных с нарушением положений настоящей Хартии, осуществляют: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Объединенная комиссия по корпоративной этике при РСПП;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Бюро по защите прав предпринимателей и инвесторов при Общероссийской общественной организации малого и среднего предпринимательства «ОПОРА РОССИИ»;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Центр общественных процедур «Бизнес против коррупции»;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Объединенная служба медиации (посредничества) при РСПП;</w:t>
      </w:r>
    </w:p>
    <w:p w:rsidR="00911C55" w:rsidRDefault="00911C55" w:rsidP="00911C55">
      <w:pPr>
        <w:pStyle w:val="a3"/>
        <w:numPr>
          <w:ilvl w:val="0"/>
          <w:numId w:val="2"/>
        </w:numPr>
        <w:shd w:val="clear" w:color="auto" w:fill="auto"/>
        <w:tabs>
          <w:tab w:val="left" w:pos="877"/>
        </w:tabs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Коллегия посредников при ТПП РФ,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а также иные органы, определяемые решением Комитета.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При необходимости действующие регламенты указанных выше органов могут быть дополнены положениями, способствующими реализации Хартии, включая дополнительные основания и меры ответственности.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6. На основе общей методики, утвержденной Комитетом, каждая из организаций-инициаторов принятия Хартии может организовать общественное подтверждение </w:t>
      </w:r>
      <w:proofErr w:type="gramStart"/>
      <w:r>
        <w:rPr>
          <w:sz w:val="28"/>
          <w:szCs w:val="28"/>
        </w:rPr>
        <w:t>внедрения</w:t>
      </w:r>
      <w:proofErr w:type="gramEnd"/>
      <w:r>
        <w:rPr>
          <w:sz w:val="28"/>
          <w:szCs w:val="28"/>
        </w:rPr>
        <w:t xml:space="preserve"> компаниями-участниками Хартии ее положений, привлекая для этих целей организации, аккредитованные Комитетом.</w:t>
      </w:r>
    </w:p>
    <w:p w:rsidR="00911C55" w:rsidRDefault="00911C55" w:rsidP="00911C55">
      <w:pPr>
        <w:pStyle w:val="a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лет. Продление свидетельства по заявлению заинтересованных лиц производится в аналогичном порядке.</w:t>
      </w:r>
    </w:p>
    <w:p w:rsidR="00911C55" w:rsidRDefault="00911C55" w:rsidP="00911C55">
      <w:pPr>
        <w:rPr>
          <w:sz w:val="28"/>
          <w:szCs w:val="28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88C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8B2047B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C55"/>
    <w:rsid w:val="00122250"/>
    <w:rsid w:val="0015201E"/>
    <w:rsid w:val="00275C7E"/>
    <w:rsid w:val="00306373"/>
    <w:rsid w:val="006447D4"/>
    <w:rsid w:val="006C78BB"/>
    <w:rsid w:val="006D5F61"/>
    <w:rsid w:val="00911C55"/>
    <w:rsid w:val="00A44BCF"/>
    <w:rsid w:val="00A81BDC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55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11C55"/>
    <w:pPr>
      <w:widowControl w:val="0"/>
      <w:shd w:val="clear" w:color="auto" w:fill="FFFFFF"/>
      <w:spacing w:before="420" w:line="319" w:lineRule="exact"/>
      <w:jc w:val="both"/>
    </w:pPr>
    <w:rPr>
      <w:spacing w:val="1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911C55"/>
    <w:rPr>
      <w:b/>
      <w:bCs/>
      <w:spacing w:val="4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911C55"/>
    <w:pPr>
      <w:widowControl w:val="0"/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pacing w:val="4"/>
      <w:sz w:val="29"/>
      <w:szCs w:val="29"/>
      <w:lang w:eastAsia="en-US"/>
    </w:rPr>
  </w:style>
  <w:style w:type="character" w:customStyle="1" w:styleId="2">
    <w:name w:val="Заголовок №2_"/>
    <w:basedOn w:val="a0"/>
    <w:link w:val="20"/>
    <w:locked/>
    <w:rsid w:val="00911C55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11C55"/>
    <w:pPr>
      <w:widowControl w:val="0"/>
      <w:shd w:val="clear" w:color="auto" w:fill="FFFFFF"/>
      <w:spacing w:after="60" w:line="315" w:lineRule="exact"/>
      <w:ind w:firstLine="700"/>
      <w:outlineLvl w:val="1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locked/>
    <w:rsid w:val="00911C55"/>
    <w:rPr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1C55"/>
    <w:pPr>
      <w:widowControl w:val="0"/>
      <w:shd w:val="clear" w:color="auto" w:fill="FFFFFF"/>
      <w:spacing w:before="300" w:after="60" w:line="324" w:lineRule="exact"/>
      <w:jc w:val="both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a5">
    <w:name w:val="Подпись к картинке_"/>
    <w:basedOn w:val="a0"/>
    <w:link w:val="a6"/>
    <w:locked/>
    <w:rsid w:val="00911C55"/>
    <w:rPr>
      <w:b/>
      <w:bCs/>
      <w:spacing w:val="3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911C55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911C5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40;&#1076;&#1084;&#1080;&#1085;&#1080;&#1089;&#1090;&#1088;&#1072;&#1090;&#1086;&#1088;\AppData\Local\Microsoft\Windows\Temporary%20Internet%20Files\Local%20Settings\Temporary%20Internet%20Files\OLK14C\media\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40;&#1076;&#1084;&#1080;&#1085;&#1080;&#1089;&#1090;&#1088;&#1072;&#1090;&#1086;&#1088;\AppData\Local\Microsoft\Windows\Temporary%20Internet%20Files\Local%20Settings\Temporary%20Internet%20Files\OLK14C\media\image3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3096</Words>
  <Characters>17649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2019-04-17T06:31:00Z</dcterms:created>
  <dcterms:modified xsi:type="dcterms:W3CDTF">2019-04-17T06:32:00Z</dcterms:modified>
</cp:coreProperties>
</file>